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BFA6C" w14:textId="31691E53"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WG1 Meeting </w:t>
      </w:r>
      <w:r w:rsidR="00122FA5">
        <w:rPr>
          <w:rFonts w:ascii="Arial" w:hAnsi="Arial" w:cs="Arial"/>
          <w:b/>
          <w:bCs/>
          <w:sz w:val="22"/>
        </w:rPr>
        <w:t>9</w:t>
      </w:r>
      <w:r w:rsidR="008E7152">
        <w:rPr>
          <w:rFonts w:ascii="Arial" w:hAnsi="Arial" w:cs="Arial"/>
          <w:b/>
          <w:bCs/>
          <w:sz w:val="22"/>
        </w:rPr>
        <w:t>3</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R1-1</w:t>
      </w:r>
      <w:r w:rsidR="00907B3F">
        <w:rPr>
          <w:rFonts w:ascii="Arial" w:hAnsi="Arial" w:cs="Arial"/>
          <w:b/>
          <w:bCs/>
          <w:sz w:val="22"/>
        </w:rPr>
        <w:t>8</w:t>
      </w:r>
      <w:r w:rsidR="008E7152">
        <w:rPr>
          <w:rFonts w:ascii="Arial" w:hAnsi="Arial" w:cs="Arial"/>
          <w:b/>
          <w:bCs/>
          <w:sz w:val="22"/>
        </w:rPr>
        <w:t>07973</w:t>
      </w:r>
    </w:p>
    <w:p w14:paraId="0EA2BFA7" w14:textId="07A2F659" w:rsidR="0066434B" w:rsidRPr="00341F45" w:rsidRDefault="008E7152" w:rsidP="00341F45">
      <w:pPr>
        <w:tabs>
          <w:tab w:val="left" w:pos="1985"/>
          <w:tab w:val="right" w:pos="9422"/>
        </w:tabs>
        <w:spacing w:after="0"/>
        <w:jc w:val="both"/>
        <w:rPr>
          <w:rFonts w:ascii="Arial" w:hAnsi="Arial" w:cs="Arial"/>
          <w:b/>
          <w:bCs/>
          <w:sz w:val="22"/>
        </w:rPr>
      </w:pPr>
      <w:r>
        <w:rPr>
          <w:rFonts w:ascii="Arial" w:hAnsi="Arial" w:cs="Arial"/>
          <w:b/>
          <w:bCs/>
          <w:sz w:val="22"/>
        </w:rPr>
        <w:t>Busan</w:t>
      </w:r>
      <w:r w:rsidR="00341F45" w:rsidRPr="00A27B82">
        <w:rPr>
          <w:rFonts w:ascii="Arial" w:hAnsi="Arial" w:cs="Arial"/>
          <w:b/>
          <w:bCs/>
          <w:sz w:val="22"/>
        </w:rPr>
        <w:t xml:space="preserve">, </w:t>
      </w:r>
      <w:r>
        <w:rPr>
          <w:rFonts w:ascii="Arial" w:hAnsi="Arial" w:cs="Arial"/>
          <w:b/>
          <w:bCs/>
          <w:sz w:val="22"/>
        </w:rPr>
        <w:t>Korea</w:t>
      </w:r>
      <w:r w:rsidR="00341F45" w:rsidRPr="00A27B82">
        <w:rPr>
          <w:rFonts w:ascii="Arial" w:hAnsi="Arial" w:cs="Arial"/>
          <w:b/>
          <w:bCs/>
          <w:sz w:val="22"/>
        </w:rPr>
        <w:t xml:space="preserve">, </w:t>
      </w:r>
      <w:r>
        <w:rPr>
          <w:rFonts w:ascii="Arial" w:hAnsi="Arial" w:cs="Arial"/>
          <w:b/>
          <w:bCs/>
          <w:sz w:val="22"/>
        </w:rPr>
        <w:t>May</w:t>
      </w:r>
      <w:r w:rsidR="00341F45" w:rsidRPr="00A27B82">
        <w:rPr>
          <w:rFonts w:ascii="Arial" w:hAnsi="Arial" w:cs="Arial"/>
          <w:b/>
          <w:bCs/>
          <w:sz w:val="22"/>
        </w:rPr>
        <w:t xml:space="preserve"> 2</w:t>
      </w:r>
      <w:r>
        <w:rPr>
          <w:rFonts w:ascii="Arial" w:hAnsi="Arial" w:cs="Arial"/>
          <w:b/>
          <w:bCs/>
          <w:sz w:val="22"/>
        </w:rPr>
        <w:t>1</w:t>
      </w:r>
      <w:r>
        <w:rPr>
          <w:rFonts w:ascii="Arial" w:hAnsi="Arial" w:cs="Arial"/>
          <w:b/>
          <w:bCs/>
          <w:sz w:val="22"/>
          <w:vertAlign w:val="superscript"/>
        </w:rPr>
        <w:t>st</w:t>
      </w:r>
      <w:r w:rsidR="00341F45" w:rsidRPr="00A27B82">
        <w:rPr>
          <w:rFonts w:ascii="Arial" w:hAnsi="Arial" w:cs="Arial"/>
          <w:b/>
          <w:bCs/>
          <w:sz w:val="22"/>
        </w:rPr>
        <w:t xml:space="preserve"> – </w:t>
      </w:r>
      <w:r w:rsidR="00FC2A81">
        <w:rPr>
          <w:rFonts w:ascii="Arial" w:hAnsi="Arial" w:cs="Arial"/>
          <w:b/>
          <w:bCs/>
          <w:sz w:val="22"/>
        </w:rPr>
        <w:t>2</w:t>
      </w:r>
      <w:r>
        <w:rPr>
          <w:rFonts w:ascii="Arial" w:hAnsi="Arial" w:cs="Arial"/>
          <w:b/>
          <w:bCs/>
          <w:sz w:val="22"/>
        </w:rPr>
        <w:t>5</w:t>
      </w:r>
      <w:r w:rsidR="00FC2A81">
        <w:rPr>
          <w:rFonts w:ascii="Arial" w:hAnsi="Arial" w:cs="Arial"/>
          <w:b/>
          <w:bCs/>
          <w:sz w:val="22"/>
          <w:vertAlign w:val="superscript"/>
        </w:rPr>
        <w:t>th</w:t>
      </w:r>
      <w:r w:rsidR="00341F45" w:rsidRPr="00A27B82">
        <w:rPr>
          <w:rFonts w:ascii="Arial" w:hAnsi="Arial" w:cs="Arial"/>
          <w:b/>
          <w:bCs/>
          <w:sz w:val="22"/>
        </w:rPr>
        <w:t xml:space="preserve">, 2018 </w:t>
      </w:r>
      <w:r w:rsidR="00341F45">
        <w:rPr>
          <w:rFonts w:ascii="Arial" w:hAnsi="Arial" w:cs="Arial"/>
          <w:b/>
          <w:bCs/>
          <w:sz w:val="22"/>
        </w:rPr>
        <w:tab/>
      </w:r>
    </w:p>
    <w:p w14:paraId="149F28E9" w14:textId="77777777" w:rsidR="006C2AC8" w:rsidRDefault="006C2AC8" w:rsidP="00A77FDE">
      <w:pPr>
        <w:tabs>
          <w:tab w:val="left" w:pos="1985"/>
        </w:tabs>
        <w:jc w:val="both"/>
        <w:rPr>
          <w:rFonts w:ascii="Arial" w:hAnsi="Arial"/>
          <w:b/>
          <w:sz w:val="24"/>
        </w:rPr>
      </w:pPr>
    </w:p>
    <w:p w14:paraId="38F131CF" w14:textId="454CD73E"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E27958">
        <w:rPr>
          <w:rFonts w:ascii="Arial" w:hAnsi="Arial"/>
          <w:sz w:val="22"/>
        </w:rPr>
        <w:t>7.1.</w:t>
      </w:r>
      <w:r w:rsidR="008E7152">
        <w:rPr>
          <w:rFonts w:ascii="Arial" w:hAnsi="Arial"/>
          <w:sz w:val="22"/>
        </w:rPr>
        <w:t>5</w:t>
      </w:r>
    </w:p>
    <w:p w14:paraId="1810B0C3"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5359E528" w14:textId="77777777"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2B6E9D">
        <w:rPr>
          <w:rFonts w:ascii="Arial" w:hAnsi="Arial"/>
          <w:sz w:val="22"/>
        </w:rPr>
        <w:t>Summary of e</w:t>
      </w:r>
      <w:r w:rsidR="009D0898" w:rsidRPr="009D0898">
        <w:rPr>
          <w:rFonts w:ascii="Arial" w:hAnsi="Arial"/>
          <w:sz w:val="22"/>
        </w:rPr>
        <w:t xml:space="preserve">mail discussion [93-NR-01] LS on intra-band EN-DC </w:t>
      </w:r>
      <w:r w:rsidR="001C2FA7">
        <w:rPr>
          <w:rFonts w:ascii="Arial" w:hAnsi="Arial"/>
          <w:sz w:val="22"/>
        </w:rPr>
        <w:t xml:space="preserve">MPR, </w:t>
      </w:r>
      <w:r w:rsidR="009D0898" w:rsidRPr="009D0898">
        <w:rPr>
          <w:rFonts w:ascii="Arial" w:hAnsi="Arial"/>
          <w:sz w:val="22"/>
        </w:rPr>
        <w:t>A-MPR</w:t>
      </w:r>
    </w:p>
    <w:p w14:paraId="3AB911D6"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68EE2491" w14:textId="77777777" w:rsidR="00902FEA" w:rsidRPr="00FC2A81" w:rsidRDefault="00FC76CD" w:rsidP="00FC76CD">
      <w:pPr>
        <w:pStyle w:val="Heading1"/>
        <w:rPr>
          <w:lang w:eastAsia="zh-CN"/>
        </w:rPr>
      </w:pPr>
      <w:r>
        <w:t>Introduction</w:t>
      </w:r>
      <w:r w:rsidR="00902FEA" w:rsidRPr="00FC2A81">
        <w:rPr>
          <w:rFonts w:eastAsia="MS Mincho"/>
          <w:lang w:val="en-US"/>
        </w:rPr>
        <w:t xml:space="preserve"> </w:t>
      </w:r>
    </w:p>
    <w:p w14:paraId="12FDC91D" w14:textId="77777777" w:rsidR="00FC76CD" w:rsidRDefault="00FC76CD" w:rsidP="00FC76CD">
      <w:pPr>
        <w:rPr>
          <w:rFonts w:asciiTheme="minorHAnsi" w:hAnsiTheme="minorHAnsi" w:cstheme="minorBidi"/>
        </w:rPr>
      </w:pPr>
      <w:r>
        <w:rPr>
          <w:rFonts w:asciiTheme="minorHAnsi" w:hAnsiTheme="minorHAnsi" w:cstheme="minorBidi"/>
        </w:rPr>
        <w:t>This contribution is the summary of email discussion [93-NR-01], LS</w:t>
      </w:r>
      <w:r w:rsidRPr="00FC76CD">
        <w:rPr>
          <w:rFonts w:asciiTheme="minorHAnsi" w:hAnsiTheme="minorHAnsi" w:cstheme="minorBidi"/>
        </w:rPr>
        <w:t xml:space="preserve"> on intra-band EN-DC </w:t>
      </w:r>
      <w:r w:rsidR="001C2FA7">
        <w:rPr>
          <w:rFonts w:asciiTheme="minorHAnsi" w:hAnsiTheme="minorHAnsi" w:cstheme="minorBidi"/>
        </w:rPr>
        <w:t xml:space="preserve">MPR, </w:t>
      </w:r>
      <w:r w:rsidRPr="00FC76CD">
        <w:rPr>
          <w:rFonts w:asciiTheme="minorHAnsi" w:hAnsiTheme="minorHAnsi" w:cstheme="minorBidi"/>
        </w:rPr>
        <w:t>A-MPR</w:t>
      </w:r>
      <w:r w:rsidR="0006211A">
        <w:rPr>
          <w:rFonts w:asciiTheme="minorHAnsi" w:hAnsiTheme="minorHAnsi" w:cstheme="minorBidi"/>
        </w:rPr>
        <w:t xml:space="preserve">. </w:t>
      </w:r>
    </w:p>
    <w:p w14:paraId="2D19095F" w14:textId="77777777" w:rsidR="0006211A" w:rsidRDefault="0006211A" w:rsidP="00FC76CD">
      <w:pPr>
        <w:rPr>
          <w:rFonts w:asciiTheme="minorHAnsi" w:hAnsiTheme="minorHAnsi" w:cstheme="minorBidi"/>
        </w:rPr>
      </w:pPr>
      <w:r>
        <w:rPr>
          <w:rFonts w:asciiTheme="minorHAnsi" w:hAnsiTheme="minorHAnsi" w:cstheme="minorBidi"/>
        </w:rPr>
        <w:t xml:space="preserve">The subject of the email discussion is to answer the following: </w:t>
      </w:r>
    </w:p>
    <w:p w14:paraId="34893EF4" w14:textId="77777777" w:rsidR="0006211A" w:rsidRDefault="0006211A" w:rsidP="00510657">
      <w:pPr>
        <w:numPr>
          <w:ilvl w:val="0"/>
          <w:numId w:val="6"/>
        </w:numPr>
        <w:overflowPunct/>
        <w:autoSpaceDE/>
        <w:autoSpaceDN/>
        <w:adjustRightInd/>
        <w:spacing w:after="0"/>
        <w:textAlignment w:val="auto"/>
        <w:rPr>
          <w:rFonts w:asciiTheme="minorHAnsi" w:hAnsiTheme="minorHAnsi" w:cstheme="minorBidi"/>
        </w:rPr>
      </w:pPr>
      <w:r w:rsidRPr="0006211A">
        <w:rPr>
          <w:rFonts w:asciiTheme="minorHAnsi" w:hAnsiTheme="minorHAnsi" w:cstheme="minorBidi"/>
        </w:rPr>
        <w:t>whether any response is needed to the RAN4 LS (R1-1807805) and</w:t>
      </w:r>
    </w:p>
    <w:p w14:paraId="1040EE63" w14:textId="77777777" w:rsidR="0006211A" w:rsidRDefault="0006211A" w:rsidP="00510657">
      <w:pPr>
        <w:numPr>
          <w:ilvl w:val="0"/>
          <w:numId w:val="6"/>
        </w:numPr>
        <w:overflowPunct/>
        <w:autoSpaceDE/>
        <w:autoSpaceDN/>
        <w:adjustRightInd/>
        <w:spacing w:after="0"/>
        <w:textAlignment w:val="auto"/>
        <w:rPr>
          <w:rFonts w:asciiTheme="minorHAnsi" w:hAnsiTheme="minorHAnsi" w:cstheme="minorBidi"/>
        </w:rPr>
      </w:pPr>
      <w:r w:rsidRPr="0006211A">
        <w:rPr>
          <w:rFonts w:asciiTheme="minorHAnsi" w:hAnsiTheme="minorHAnsi" w:cstheme="minorBidi"/>
        </w:rPr>
        <w:t>if needed, the response LS details</w:t>
      </w:r>
    </w:p>
    <w:p w14:paraId="2605F3FA" w14:textId="77777777" w:rsidR="0006211A" w:rsidRDefault="0006211A" w:rsidP="00FC76CD">
      <w:pPr>
        <w:rPr>
          <w:rFonts w:asciiTheme="minorHAnsi" w:hAnsiTheme="minorHAnsi" w:cstheme="minorBidi"/>
        </w:rPr>
      </w:pPr>
    </w:p>
    <w:p w14:paraId="4D6D9782" w14:textId="2BFDAE0A" w:rsidR="0006211A" w:rsidRDefault="0006211A" w:rsidP="00FC76CD">
      <w:pPr>
        <w:rPr>
          <w:rFonts w:asciiTheme="minorHAnsi" w:hAnsiTheme="minorHAnsi" w:cstheme="minorBidi"/>
        </w:rPr>
      </w:pPr>
      <w:r>
        <w:rPr>
          <w:rFonts w:asciiTheme="minorHAnsi" w:hAnsiTheme="minorHAnsi" w:cstheme="minorBidi"/>
        </w:rPr>
        <w:t>The RAN4 LS [</w:t>
      </w:r>
      <w:r w:rsidR="00012FA7">
        <w:rPr>
          <w:rFonts w:asciiTheme="minorHAnsi" w:hAnsiTheme="minorHAnsi" w:cstheme="minorBidi"/>
        </w:rPr>
        <w:t>2</w:t>
      </w:r>
      <w:r>
        <w:rPr>
          <w:rFonts w:asciiTheme="minorHAnsi" w:hAnsiTheme="minorHAnsi" w:cstheme="minorBidi"/>
        </w:rPr>
        <w:t>] “</w:t>
      </w:r>
      <w:r w:rsidRPr="0006211A">
        <w:rPr>
          <w:rFonts w:asciiTheme="minorHAnsi" w:hAnsiTheme="minorHAnsi" w:cstheme="minorBidi"/>
        </w:rPr>
        <w:t xml:space="preserve">LS on RAN4 agreement on </w:t>
      </w:r>
      <w:proofErr w:type="spellStart"/>
      <w:r w:rsidRPr="0006211A">
        <w:rPr>
          <w:rFonts w:asciiTheme="minorHAnsi" w:hAnsiTheme="minorHAnsi" w:cstheme="minorBidi"/>
        </w:rPr>
        <w:t>intraband</w:t>
      </w:r>
      <w:proofErr w:type="spellEnd"/>
      <w:r w:rsidRPr="0006211A">
        <w:rPr>
          <w:rFonts w:asciiTheme="minorHAnsi" w:hAnsiTheme="minorHAnsi" w:cstheme="minorBidi"/>
        </w:rPr>
        <w:t xml:space="preserve"> EN-DC A-MPR</w:t>
      </w:r>
      <w:r>
        <w:rPr>
          <w:rFonts w:asciiTheme="minorHAnsi" w:hAnsiTheme="minorHAnsi" w:cstheme="minorBidi"/>
        </w:rPr>
        <w:t xml:space="preserve">” </w:t>
      </w:r>
      <w:r w:rsidR="007A48F6">
        <w:rPr>
          <w:rFonts w:asciiTheme="minorHAnsi" w:hAnsiTheme="minorHAnsi" w:cstheme="minorBidi"/>
        </w:rPr>
        <w:t xml:space="preserve">informed RAN1 about </w:t>
      </w:r>
      <w:r w:rsidR="001C2FA7">
        <w:rPr>
          <w:rFonts w:asciiTheme="minorHAnsi" w:hAnsiTheme="minorHAnsi" w:cstheme="minorBidi"/>
        </w:rPr>
        <w:t>the RAN4 agreements on MPR/A-MPR.</w:t>
      </w:r>
    </w:p>
    <w:p w14:paraId="005A4054" w14:textId="77777777" w:rsidR="00FC76CD" w:rsidRDefault="00FC76CD" w:rsidP="00FC76CD">
      <w:pPr>
        <w:rPr>
          <w:rFonts w:asciiTheme="minorHAnsi" w:hAnsiTheme="minorHAnsi" w:cstheme="minorBidi"/>
          <w:color w:val="auto"/>
          <w:lang w:val="en-US" w:eastAsia="en-US"/>
        </w:rPr>
      </w:pPr>
      <w:r>
        <w:rPr>
          <w:rFonts w:asciiTheme="minorHAnsi" w:hAnsiTheme="minorHAnsi" w:cstheme="minorBidi"/>
        </w:rPr>
        <w:t xml:space="preserve">The contents of the LS are copied below. </w:t>
      </w:r>
    </w:p>
    <w:p w14:paraId="216291C9" w14:textId="77777777" w:rsidR="00FC76CD" w:rsidRDefault="00FC76CD" w:rsidP="00FC76CD">
      <w:pPr>
        <w:rPr>
          <w:rFonts w:asciiTheme="minorHAnsi" w:hAnsiTheme="minorHAnsi" w:cstheme="minorBidi"/>
        </w:rPr>
      </w:pPr>
      <w:r>
        <w:rPr>
          <w:rFonts w:asciiTheme="minorHAnsi" w:hAnsiTheme="minorHAnsi" w:cstheme="minorBidi"/>
        </w:rPr>
        <w:t>-------------------------------------------------------------------------</w:t>
      </w:r>
      <w:r w:rsidR="00EF3A0D">
        <w:rPr>
          <w:rFonts w:asciiTheme="minorHAnsi" w:hAnsiTheme="minorHAnsi" w:cstheme="minorBidi"/>
        </w:rPr>
        <w:t>------------------------------</w:t>
      </w:r>
      <w:r>
        <w:rPr>
          <w:rFonts w:asciiTheme="minorHAnsi" w:hAnsiTheme="minorHAnsi" w:cstheme="minorBidi"/>
        </w:rPr>
        <w:t>--------------------------------</w:t>
      </w:r>
    </w:p>
    <w:p w14:paraId="5D7F997F" w14:textId="77777777" w:rsidR="00FC76CD" w:rsidRDefault="00FC76CD" w:rsidP="00FC76CD">
      <w:pPr>
        <w:spacing w:after="120"/>
        <w:jc w:val="both"/>
        <w:rPr>
          <w:rFonts w:ascii="Courier New" w:hAnsi="Courier New" w:cs="Courier New"/>
          <w:b/>
        </w:rPr>
      </w:pPr>
      <w:r>
        <w:rPr>
          <w:rFonts w:ascii="Courier New" w:hAnsi="Courier New" w:cs="Courier New"/>
          <w:b/>
        </w:rPr>
        <w:t>1. Overall Description:</w:t>
      </w:r>
    </w:p>
    <w:p w14:paraId="03307E53" w14:textId="416DDA2B" w:rsidR="00FC76CD" w:rsidRDefault="00FC76CD" w:rsidP="00FC76CD">
      <w:pPr>
        <w:rPr>
          <w:rFonts w:ascii="Courier New" w:hAnsi="Courier New" w:cs="Courier New"/>
        </w:rPr>
      </w:pPr>
      <w:r>
        <w:rPr>
          <w:rFonts w:ascii="Courier New" w:hAnsi="Courier New" w:cs="Courier New"/>
        </w:rPr>
        <w:t xml:space="preserve">RAN4 has been studying the impact of intra-band EN-DC </w:t>
      </w:r>
      <w:proofErr w:type="spellStart"/>
      <w:r>
        <w:rPr>
          <w:rFonts w:ascii="Courier New" w:hAnsi="Courier New" w:cs="Courier New"/>
        </w:rPr>
        <w:t>intermods</w:t>
      </w:r>
      <w:proofErr w:type="spellEnd"/>
      <w:r>
        <w:rPr>
          <w:rFonts w:ascii="Courier New" w:hAnsi="Courier New" w:cs="Courier New"/>
        </w:rPr>
        <w:t xml:space="preserve"> and reverse </w:t>
      </w:r>
      <w:proofErr w:type="spellStart"/>
      <w:r>
        <w:rPr>
          <w:rFonts w:ascii="Courier New" w:hAnsi="Courier New" w:cs="Courier New"/>
        </w:rPr>
        <w:t>intermods</w:t>
      </w:r>
      <w:proofErr w:type="spellEnd"/>
      <w:r>
        <w:rPr>
          <w:rFonts w:ascii="Courier New" w:hAnsi="Courier New" w:cs="Courier New"/>
        </w:rPr>
        <w:t xml:space="preserve"> on the ability of UEs to meet emission requirements. Power reduction techniques including MPR and A-MPR can be used to minimize the impact of these IMDs and RIMDs. </w:t>
      </w:r>
      <w:bookmarkStart w:id="2" w:name="_Hlk518331975"/>
      <w:r>
        <w:rPr>
          <w:rFonts w:ascii="Courier New" w:hAnsi="Courier New" w:cs="Courier New"/>
        </w:rPr>
        <w:t>Over the last several meetings, RAN4 has been working on MPR and A-MPR with the assumption of equal PSD between LTE and NR, and equal back-off for E-UTRA and NR</w:t>
      </w:r>
      <w:bookmarkEnd w:id="2"/>
      <w:r>
        <w:rPr>
          <w:rFonts w:ascii="Courier New" w:hAnsi="Courier New" w:cs="Courier New"/>
        </w:rPr>
        <w:t>, which may help to minimize the amount of MPR and/or A-MPR that is required. Recently an issue has been raised by a single company [1] in RAN4 that there may be a potential contradiction between the RAN1 design for power sharing and the RAN4 assumption for MPR and A-MPR.  While typically MPR and A-MPR decision are left to RAN4, RAN4 would like to inform RAN1 of this assumption that has been made for MPR and A-</w:t>
      </w:r>
      <w:proofErr w:type="gramStart"/>
      <w:r>
        <w:rPr>
          <w:rFonts w:ascii="Courier New" w:hAnsi="Courier New" w:cs="Courier New"/>
        </w:rPr>
        <w:t>MPR,</w:t>
      </w:r>
      <w:r w:rsidR="007032D3">
        <w:rPr>
          <w:rFonts w:ascii="Courier New" w:hAnsi="Courier New" w:cs="Courier New"/>
        </w:rPr>
        <w:t xml:space="preserve"> </w:t>
      </w:r>
      <w:r>
        <w:rPr>
          <w:rFonts w:ascii="Courier New" w:hAnsi="Courier New" w:cs="Courier New"/>
        </w:rPr>
        <w:t>and</w:t>
      </w:r>
      <w:proofErr w:type="gramEnd"/>
      <w:r>
        <w:rPr>
          <w:rFonts w:ascii="Courier New" w:hAnsi="Courier New" w:cs="Courier New"/>
        </w:rPr>
        <w:t xml:space="preserve"> ensure that it is consistent with the RAN1 power control architecture. </w:t>
      </w:r>
    </w:p>
    <w:p w14:paraId="766AD9D1" w14:textId="77777777" w:rsidR="00FC76CD" w:rsidRDefault="00FC76CD" w:rsidP="00FC76CD">
      <w:pPr>
        <w:spacing w:after="120"/>
        <w:jc w:val="both"/>
        <w:rPr>
          <w:rFonts w:ascii="Courier New" w:hAnsi="Courier New" w:cs="Courier New"/>
          <w:b/>
        </w:rPr>
      </w:pPr>
      <w:r>
        <w:rPr>
          <w:rFonts w:ascii="Courier New" w:hAnsi="Courier New" w:cs="Courier New"/>
          <w:b/>
        </w:rPr>
        <w:t>2. Actions:</w:t>
      </w:r>
    </w:p>
    <w:p w14:paraId="7C331272" w14:textId="77777777" w:rsidR="00FC76CD" w:rsidRDefault="00FC76CD" w:rsidP="00FC76CD">
      <w:pPr>
        <w:spacing w:after="120"/>
        <w:ind w:left="1985" w:hanging="1985"/>
        <w:jc w:val="both"/>
        <w:rPr>
          <w:rFonts w:ascii="Courier New" w:hAnsi="Courier New" w:cs="Courier New"/>
          <w:b/>
          <w:lang w:val="en-US"/>
        </w:rPr>
      </w:pPr>
      <w:r>
        <w:rPr>
          <w:rFonts w:ascii="Courier New" w:hAnsi="Courier New" w:cs="Courier New"/>
          <w:b/>
        </w:rPr>
        <w:t>To RAN1:</w:t>
      </w:r>
    </w:p>
    <w:p w14:paraId="4E57A95B" w14:textId="77777777" w:rsidR="00FC76CD" w:rsidRDefault="00FC76CD" w:rsidP="00FC76CD">
      <w:pPr>
        <w:spacing w:after="120"/>
        <w:jc w:val="both"/>
        <w:rPr>
          <w:rFonts w:ascii="Courier New" w:hAnsi="Courier New" w:cs="Courier New"/>
          <w:lang w:eastAsia="en-US"/>
        </w:rPr>
      </w:pPr>
      <w:bookmarkStart w:id="3" w:name="_Hlk518323846"/>
      <w:r>
        <w:rPr>
          <w:rFonts w:ascii="Courier New" w:hAnsi="Courier New" w:cs="Courier New"/>
          <w:highlight w:val="yellow"/>
        </w:rPr>
        <w:t xml:space="preserve">RAN4 respectfully requests RAN1 to consider whether the RAN4 definition of MPR and A-MPR where the calculation of transmission power for LTE may take into consideration NR transmission and vice versa is consistent with RAN1 power control design. </w:t>
      </w:r>
      <w:bookmarkEnd w:id="3"/>
      <w:r>
        <w:rPr>
          <w:rFonts w:ascii="Courier New" w:hAnsi="Courier New" w:cs="Courier New"/>
          <w:highlight w:val="yellow"/>
        </w:rPr>
        <w:t xml:space="preserve">This is a similar approach that has been taken in E-UTRA </w:t>
      </w:r>
      <w:proofErr w:type="spellStart"/>
      <w:r>
        <w:rPr>
          <w:rFonts w:ascii="Courier New" w:hAnsi="Courier New" w:cs="Courier New"/>
          <w:highlight w:val="yellow"/>
        </w:rPr>
        <w:t>intraband</w:t>
      </w:r>
      <w:proofErr w:type="spellEnd"/>
      <w:r>
        <w:rPr>
          <w:rFonts w:ascii="Courier New" w:hAnsi="Courier New" w:cs="Courier New"/>
          <w:highlight w:val="yellow"/>
        </w:rPr>
        <w:t xml:space="preserve"> CA.</w:t>
      </w:r>
    </w:p>
    <w:p w14:paraId="1408F156" w14:textId="77777777" w:rsidR="00FC76CD" w:rsidRDefault="00FC76CD" w:rsidP="00FC76CD">
      <w:pPr>
        <w:rPr>
          <w:rFonts w:asciiTheme="minorHAnsi" w:hAnsiTheme="minorHAnsi" w:cstheme="minorBidi"/>
        </w:rPr>
      </w:pPr>
      <w:r>
        <w:rPr>
          <w:rFonts w:asciiTheme="minorHAnsi" w:hAnsiTheme="minorHAnsi" w:cstheme="minorBidi"/>
        </w:rPr>
        <w:t>----------------------------------------------------------------------------------------------------------</w:t>
      </w:r>
      <w:r w:rsidR="00EF3A0D">
        <w:rPr>
          <w:rFonts w:asciiTheme="minorHAnsi" w:hAnsiTheme="minorHAnsi" w:cstheme="minorBidi"/>
        </w:rPr>
        <w:t>-------------------</w:t>
      </w:r>
      <w:r>
        <w:rPr>
          <w:rFonts w:asciiTheme="minorHAnsi" w:hAnsiTheme="minorHAnsi" w:cstheme="minorBidi"/>
        </w:rPr>
        <w:t>----</w:t>
      </w:r>
    </w:p>
    <w:p w14:paraId="361F2B96" w14:textId="77777777" w:rsidR="00FC76CD" w:rsidRDefault="00FC76CD" w:rsidP="00FC76CD">
      <w:pPr>
        <w:rPr>
          <w:rFonts w:asciiTheme="minorHAnsi" w:hAnsiTheme="minorHAnsi" w:cstheme="minorBidi"/>
        </w:rPr>
      </w:pPr>
    </w:p>
    <w:p w14:paraId="64D7EDEF" w14:textId="77777777" w:rsidR="00FC76CD" w:rsidRDefault="00FC76CD" w:rsidP="00FC76CD">
      <w:pPr>
        <w:rPr>
          <w:rFonts w:asciiTheme="minorHAnsi" w:hAnsiTheme="minorHAnsi" w:cstheme="minorBidi"/>
        </w:rPr>
      </w:pPr>
      <w:r>
        <w:rPr>
          <w:rFonts w:asciiTheme="minorHAnsi" w:hAnsiTheme="minorHAnsi" w:cstheme="minorBidi"/>
        </w:rPr>
        <w:t>Also cop</w:t>
      </w:r>
      <w:r w:rsidR="00EF3A0D">
        <w:rPr>
          <w:rFonts w:asciiTheme="minorHAnsi" w:hAnsiTheme="minorHAnsi" w:cstheme="minorBidi"/>
        </w:rPr>
        <w:t>ied</w:t>
      </w:r>
      <w:r>
        <w:rPr>
          <w:rFonts w:asciiTheme="minorHAnsi" w:hAnsiTheme="minorHAnsi" w:cstheme="minorBidi"/>
        </w:rPr>
        <w:t xml:space="preserve"> below the relevant RAN1 agreement on EN-DC power control: </w:t>
      </w:r>
    </w:p>
    <w:p w14:paraId="4ACFDEDD" w14:textId="77777777" w:rsidR="00FC76CD" w:rsidRDefault="00FC76CD" w:rsidP="00FC76CD">
      <w:pPr>
        <w:rPr>
          <w:rFonts w:asciiTheme="minorHAnsi" w:hAnsiTheme="minorHAnsi" w:cstheme="minorBidi"/>
        </w:rPr>
      </w:pPr>
      <w:r>
        <w:rPr>
          <w:rFonts w:asciiTheme="minorHAnsi" w:hAnsiTheme="minorHAnsi" w:cstheme="minorBidi"/>
        </w:rPr>
        <w:t>-------------------------------------------------------------------------------------------------------</w:t>
      </w:r>
      <w:r w:rsidR="00EF3A0D">
        <w:rPr>
          <w:rFonts w:asciiTheme="minorHAnsi" w:hAnsiTheme="minorHAnsi" w:cstheme="minorBidi"/>
        </w:rPr>
        <w:t>--------------------</w:t>
      </w:r>
      <w:r>
        <w:rPr>
          <w:rFonts w:asciiTheme="minorHAnsi" w:hAnsiTheme="minorHAnsi" w:cstheme="minorBidi"/>
        </w:rPr>
        <w:t>-------</w:t>
      </w:r>
    </w:p>
    <w:p w14:paraId="23A5937D" w14:textId="77777777" w:rsidR="00FC76CD" w:rsidRDefault="00FC76CD" w:rsidP="00FC76CD">
      <w:pPr>
        <w:rPr>
          <w:rFonts w:ascii="Courier New" w:hAnsi="Courier New" w:cs="Courier New"/>
        </w:rPr>
      </w:pPr>
      <w:r>
        <w:rPr>
          <w:rFonts w:ascii="Courier New" w:hAnsi="Courier New" w:cs="Courier New"/>
          <w:b/>
          <w:bCs/>
        </w:rPr>
        <w:t xml:space="preserve">R1-1715185, </w:t>
      </w:r>
      <w:r>
        <w:rPr>
          <w:rFonts w:ascii="Courier New" w:hAnsi="Courier New" w:cs="Courier New"/>
        </w:rPr>
        <w:t xml:space="preserve">Way forward on power sharing for LTE-NR NSA operation, Ericsson, CATT, Samsung, </w:t>
      </w:r>
      <w:proofErr w:type="spellStart"/>
      <w:r>
        <w:rPr>
          <w:rFonts w:ascii="Courier New" w:hAnsi="Courier New" w:cs="Courier New"/>
        </w:rPr>
        <w:t>Mediatek</w:t>
      </w:r>
      <w:proofErr w:type="spellEnd"/>
      <w:r>
        <w:rPr>
          <w:rFonts w:ascii="Courier New" w:hAnsi="Courier New" w:cs="Courier New"/>
        </w:rPr>
        <w:t>, Nokia, NSB</w:t>
      </w:r>
    </w:p>
    <w:p w14:paraId="2217D5AA" w14:textId="77777777" w:rsidR="00FC76CD" w:rsidRDefault="00FC76CD" w:rsidP="00510657">
      <w:pPr>
        <w:numPr>
          <w:ilvl w:val="0"/>
          <w:numId w:val="5"/>
        </w:numPr>
        <w:overflowPunct/>
        <w:autoSpaceDE/>
        <w:autoSpaceDN/>
        <w:adjustRightInd/>
        <w:spacing w:after="0"/>
        <w:textAlignment w:val="auto"/>
        <w:rPr>
          <w:rFonts w:ascii="Courier New" w:hAnsi="Courier New" w:cs="Courier New"/>
          <w:highlight w:val="green"/>
        </w:rPr>
      </w:pPr>
      <w:r>
        <w:rPr>
          <w:rFonts w:ascii="Courier New" w:hAnsi="Courier New" w:cs="Courier New"/>
          <w:highlight w:val="green"/>
        </w:rPr>
        <w:lastRenderedPageBreak/>
        <w:t>Agreements:</w:t>
      </w:r>
    </w:p>
    <w:p w14:paraId="076C9787" w14:textId="77777777" w:rsidR="00FC76CD" w:rsidRDefault="00FC76CD" w:rsidP="00510657">
      <w:pPr>
        <w:numPr>
          <w:ilvl w:val="1"/>
          <w:numId w:val="5"/>
        </w:numPr>
        <w:tabs>
          <w:tab w:val="num" w:pos="1080"/>
        </w:tabs>
        <w:overflowPunct/>
        <w:autoSpaceDE/>
        <w:autoSpaceDN/>
        <w:adjustRightInd/>
        <w:spacing w:after="0"/>
        <w:ind w:left="1080"/>
        <w:textAlignment w:val="auto"/>
        <w:rPr>
          <w:rFonts w:ascii="Courier New" w:hAnsi="Courier New" w:cs="Courier New"/>
        </w:rPr>
      </w:pPr>
      <w:r>
        <w:rPr>
          <w:rFonts w:ascii="Courier New" w:hAnsi="Courier New" w:cs="Courier New"/>
        </w:rPr>
        <w:t>At least for LTE-NR NSA operation</w:t>
      </w:r>
    </w:p>
    <w:p w14:paraId="6BFDD56E" w14:textId="77777777" w:rsidR="00FC76CD" w:rsidRDefault="00FC76CD" w:rsidP="00510657">
      <w:pPr>
        <w:numPr>
          <w:ilvl w:val="2"/>
          <w:numId w:val="5"/>
        </w:numPr>
        <w:tabs>
          <w:tab w:val="num" w:pos="1800"/>
        </w:tabs>
        <w:overflowPunct/>
        <w:autoSpaceDE/>
        <w:autoSpaceDN/>
        <w:adjustRightInd/>
        <w:spacing w:after="0"/>
        <w:ind w:left="1800"/>
        <w:textAlignment w:val="auto"/>
        <w:rPr>
          <w:rFonts w:ascii="Courier New" w:hAnsi="Courier New" w:cs="Courier New"/>
        </w:rPr>
      </w:pPr>
      <w:r>
        <w:rPr>
          <w:rFonts w:ascii="Courier New" w:hAnsi="Courier New" w:cs="Courier New"/>
        </w:rPr>
        <w:t>Maximum allowed power values for LTE (P_LTE) and NR (P_NR) are set separately</w:t>
      </w:r>
    </w:p>
    <w:p w14:paraId="03F1D06E" w14:textId="77777777" w:rsidR="00FC76CD" w:rsidRDefault="00FC76CD" w:rsidP="00510657">
      <w:pPr>
        <w:numPr>
          <w:ilvl w:val="3"/>
          <w:numId w:val="5"/>
        </w:numPr>
        <w:tabs>
          <w:tab w:val="num" w:pos="2520"/>
        </w:tabs>
        <w:overflowPunct/>
        <w:autoSpaceDE/>
        <w:autoSpaceDN/>
        <w:adjustRightInd/>
        <w:spacing w:after="0"/>
        <w:ind w:left="2520"/>
        <w:textAlignment w:val="auto"/>
        <w:rPr>
          <w:rFonts w:ascii="Courier New" w:hAnsi="Courier New" w:cs="Courier New"/>
        </w:rPr>
      </w:pPr>
      <w:r>
        <w:rPr>
          <w:rFonts w:ascii="Courier New" w:hAnsi="Courier New" w:cs="Courier New"/>
        </w:rPr>
        <w:t xml:space="preserve">i.e., when UE is configured for NR, P_LTE can be configured up to </w:t>
      </w:r>
      <w:proofErr w:type="spellStart"/>
      <w:r>
        <w:rPr>
          <w:rFonts w:ascii="Courier New" w:hAnsi="Courier New" w:cs="Courier New"/>
        </w:rPr>
        <w:t>P_cmax</w:t>
      </w:r>
      <w:proofErr w:type="spellEnd"/>
      <w:r>
        <w:rPr>
          <w:rFonts w:ascii="Courier New" w:hAnsi="Courier New" w:cs="Courier New"/>
        </w:rPr>
        <w:t xml:space="preserve"> </w:t>
      </w:r>
      <w:proofErr w:type="gramStart"/>
      <w:r>
        <w:rPr>
          <w:rFonts w:ascii="Courier New" w:hAnsi="Courier New" w:cs="Courier New"/>
        </w:rPr>
        <w:t>and  P</w:t>
      </w:r>
      <w:proofErr w:type="gramEnd"/>
      <w:r>
        <w:rPr>
          <w:rFonts w:ascii="Courier New" w:hAnsi="Courier New" w:cs="Courier New"/>
        </w:rPr>
        <w:t xml:space="preserve">_NR can be configured up to </w:t>
      </w:r>
      <w:proofErr w:type="spellStart"/>
      <w:r>
        <w:rPr>
          <w:rFonts w:ascii="Courier New" w:hAnsi="Courier New" w:cs="Courier New"/>
        </w:rPr>
        <w:t>P_cmax</w:t>
      </w:r>
      <w:proofErr w:type="spellEnd"/>
      <w:r>
        <w:rPr>
          <w:rFonts w:ascii="Courier New" w:hAnsi="Courier New" w:cs="Courier New"/>
        </w:rPr>
        <w:t xml:space="preserve">. </w:t>
      </w:r>
    </w:p>
    <w:p w14:paraId="6ED5BBFD" w14:textId="77777777" w:rsidR="00FC76CD" w:rsidRDefault="00FC76CD" w:rsidP="00510657">
      <w:pPr>
        <w:numPr>
          <w:ilvl w:val="3"/>
          <w:numId w:val="5"/>
        </w:numPr>
        <w:tabs>
          <w:tab w:val="num" w:pos="2520"/>
        </w:tabs>
        <w:overflowPunct/>
        <w:autoSpaceDE/>
        <w:autoSpaceDN/>
        <w:adjustRightInd/>
        <w:spacing w:after="0"/>
        <w:ind w:left="2520"/>
        <w:textAlignment w:val="auto"/>
        <w:rPr>
          <w:rFonts w:ascii="Courier New" w:hAnsi="Courier New" w:cs="Courier New"/>
        </w:rPr>
      </w:pPr>
      <w:r>
        <w:rPr>
          <w:rFonts w:ascii="Courier New" w:hAnsi="Courier New" w:cs="Courier New"/>
        </w:rPr>
        <w:t xml:space="preserve">e.g. P_LTE + P_NR &gt; </w:t>
      </w:r>
      <w:proofErr w:type="spellStart"/>
      <w:r>
        <w:rPr>
          <w:rFonts w:ascii="Courier New" w:hAnsi="Courier New" w:cs="Courier New"/>
        </w:rPr>
        <w:t>P_cmax</w:t>
      </w:r>
      <w:proofErr w:type="spellEnd"/>
      <w:r>
        <w:rPr>
          <w:rFonts w:ascii="Courier New" w:hAnsi="Courier New" w:cs="Courier New"/>
        </w:rPr>
        <w:t xml:space="preserve"> or P_LTE + P_NR = </w:t>
      </w:r>
      <w:proofErr w:type="spellStart"/>
      <w:r>
        <w:rPr>
          <w:rFonts w:ascii="Courier New" w:hAnsi="Courier New" w:cs="Courier New"/>
        </w:rPr>
        <w:t>P_cmax</w:t>
      </w:r>
      <w:proofErr w:type="spellEnd"/>
    </w:p>
    <w:p w14:paraId="1899C350" w14:textId="77777777" w:rsidR="00FC76CD" w:rsidRDefault="00FC76CD" w:rsidP="00510657">
      <w:pPr>
        <w:numPr>
          <w:ilvl w:val="2"/>
          <w:numId w:val="5"/>
        </w:numPr>
        <w:tabs>
          <w:tab w:val="num" w:pos="1800"/>
        </w:tabs>
        <w:overflowPunct/>
        <w:autoSpaceDE/>
        <w:autoSpaceDN/>
        <w:adjustRightInd/>
        <w:spacing w:after="0"/>
        <w:ind w:left="1800"/>
        <w:textAlignment w:val="auto"/>
        <w:rPr>
          <w:rFonts w:ascii="Courier New" w:hAnsi="Courier New" w:cs="Courier New"/>
        </w:rPr>
      </w:pPr>
      <w:proofErr w:type="spellStart"/>
      <w:r>
        <w:rPr>
          <w:rFonts w:ascii="Courier New" w:hAnsi="Courier New" w:cs="Courier New"/>
        </w:rPr>
        <w:t>Signaling</w:t>
      </w:r>
      <w:proofErr w:type="spellEnd"/>
      <w:r>
        <w:rPr>
          <w:rFonts w:ascii="Courier New" w:hAnsi="Courier New" w:cs="Courier New"/>
        </w:rPr>
        <w:t xml:space="preserve"> details for P_LTE, P_NR are left to RAN2, RAN4.</w:t>
      </w:r>
    </w:p>
    <w:p w14:paraId="5DE684D7" w14:textId="77777777" w:rsidR="00FC76CD" w:rsidRDefault="00FC76CD" w:rsidP="00510657">
      <w:pPr>
        <w:numPr>
          <w:ilvl w:val="2"/>
          <w:numId w:val="5"/>
        </w:numPr>
        <w:tabs>
          <w:tab w:val="num" w:pos="1800"/>
        </w:tabs>
        <w:overflowPunct/>
        <w:autoSpaceDE/>
        <w:autoSpaceDN/>
        <w:adjustRightInd/>
        <w:spacing w:after="0"/>
        <w:ind w:left="1800"/>
        <w:textAlignment w:val="auto"/>
        <w:rPr>
          <w:rFonts w:ascii="Courier New" w:hAnsi="Courier New" w:cs="Courier New"/>
        </w:rPr>
      </w:pPr>
      <w:r>
        <w:rPr>
          <w:rFonts w:ascii="Courier New" w:hAnsi="Courier New" w:cs="Courier New"/>
        </w:rPr>
        <w:t>Note: ‘</w:t>
      </w:r>
      <w:proofErr w:type="spellStart"/>
      <w:r>
        <w:rPr>
          <w:rFonts w:ascii="Courier New" w:hAnsi="Courier New" w:cs="Courier New"/>
        </w:rPr>
        <w:t>P_cmax</w:t>
      </w:r>
      <w:proofErr w:type="spellEnd"/>
      <w:r>
        <w:rPr>
          <w:rFonts w:ascii="Courier New" w:hAnsi="Courier New" w:cs="Courier New"/>
        </w:rPr>
        <w:t xml:space="preserve">’ is a limit that is </w:t>
      </w:r>
      <w:proofErr w:type="gramStart"/>
      <w:r>
        <w:rPr>
          <w:rFonts w:ascii="Courier New" w:hAnsi="Courier New" w:cs="Courier New"/>
        </w:rPr>
        <w:t>similar to</w:t>
      </w:r>
      <w:proofErr w:type="gramEnd"/>
      <w:r>
        <w:rPr>
          <w:rFonts w:ascii="Courier New" w:hAnsi="Courier New" w:cs="Courier New"/>
        </w:rPr>
        <w:t xml:space="preserve"> ‘The configured maximum UE output power’ that was specified for LTE.</w:t>
      </w:r>
    </w:p>
    <w:p w14:paraId="6F830F75" w14:textId="77777777" w:rsidR="00FC76CD" w:rsidRDefault="00FC76CD" w:rsidP="00510657">
      <w:pPr>
        <w:numPr>
          <w:ilvl w:val="2"/>
          <w:numId w:val="5"/>
        </w:numPr>
        <w:tabs>
          <w:tab w:val="num" w:pos="1800"/>
        </w:tabs>
        <w:overflowPunct/>
        <w:autoSpaceDE/>
        <w:autoSpaceDN/>
        <w:adjustRightInd/>
        <w:spacing w:after="0"/>
        <w:ind w:left="1800"/>
        <w:textAlignment w:val="auto"/>
        <w:rPr>
          <w:rFonts w:ascii="Courier New" w:hAnsi="Courier New" w:cs="Courier New"/>
        </w:rPr>
      </w:pPr>
      <w:r>
        <w:rPr>
          <w:rFonts w:ascii="Courier New" w:hAnsi="Courier New" w:cs="Courier New"/>
        </w:rPr>
        <w:t>Note: The network will still have flexibility to prioritize or reserve certain NR transmission power depending on network implementation</w:t>
      </w:r>
    </w:p>
    <w:p w14:paraId="11F4F62A" w14:textId="77777777" w:rsidR="00FC76CD" w:rsidRDefault="00FC76CD" w:rsidP="00510657">
      <w:pPr>
        <w:numPr>
          <w:ilvl w:val="2"/>
          <w:numId w:val="5"/>
        </w:numPr>
        <w:tabs>
          <w:tab w:val="num" w:pos="1800"/>
        </w:tabs>
        <w:overflowPunct/>
        <w:autoSpaceDE/>
        <w:autoSpaceDN/>
        <w:adjustRightInd/>
        <w:spacing w:after="0"/>
        <w:ind w:left="1800"/>
        <w:textAlignment w:val="auto"/>
        <w:rPr>
          <w:rFonts w:ascii="Courier New" w:hAnsi="Courier New" w:cs="Courier New"/>
        </w:rPr>
      </w:pPr>
      <w:r>
        <w:rPr>
          <w:rFonts w:ascii="Courier New" w:hAnsi="Courier New" w:cs="Courier New"/>
        </w:rPr>
        <w:t xml:space="preserve">All UEs are mandated to handle P_LTE + P_NR = </w:t>
      </w:r>
      <w:proofErr w:type="spellStart"/>
      <w:r>
        <w:rPr>
          <w:rFonts w:ascii="Courier New" w:hAnsi="Courier New" w:cs="Courier New"/>
        </w:rPr>
        <w:t>P_cmax</w:t>
      </w:r>
      <w:proofErr w:type="spellEnd"/>
      <w:r>
        <w:rPr>
          <w:rFonts w:ascii="Courier New" w:hAnsi="Courier New" w:cs="Courier New"/>
        </w:rPr>
        <w:t xml:space="preserve"> while handling of P_LTE + P_NR &gt; </w:t>
      </w:r>
      <w:proofErr w:type="spellStart"/>
      <w:r>
        <w:rPr>
          <w:rFonts w:ascii="Courier New" w:hAnsi="Courier New" w:cs="Courier New"/>
        </w:rPr>
        <w:t>P_cmax</w:t>
      </w:r>
      <w:proofErr w:type="spellEnd"/>
      <w:r>
        <w:rPr>
          <w:rFonts w:ascii="Courier New" w:hAnsi="Courier New" w:cs="Courier New"/>
        </w:rPr>
        <w:t xml:space="preserve"> depends on UE capability</w:t>
      </w:r>
    </w:p>
    <w:p w14:paraId="7D946A11" w14:textId="77777777" w:rsidR="00FC76CD" w:rsidRDefault="00FC76CD" w:rsidP="00510657">
      <w:pPr>
        <w:numPr>
          <w:ilvl w:val="2"/>
          <w:numId w:val="5"/>
        </w:numPr>
        <w:tabs>
          <w:tab w:val="num" w:pos="1800"/>
        </w:tabs>
        <w:overflowPunct/>
        <w:autoSpaceDE/>
        <w:autoSpaceDN/>
        <w:adjustRightInd/>
        <w:spacing w:after="0"/>
        <w:ind w:left="1800"/>
        <w:textAlignment w:val="auto"/>
        <w:rPr>
          <w:rFonts w:ascii="Courier New" w:hAnsi="Courier New" w:cs="Courier New"/>
        </w:rPr>
      </w:pPr>
      <w:r>
        <w:rPr>
          <w:rFonts w:ascii="Courier New" w:hAnsi="Courier New" w:cs="Courier New"/>
        </w:rPr>
        <w:t xml:space="preserve">At least, when DL/UL LTE </w:t>
      </w:r>
      <w:proofErr w:type="spellStart"/>
      <w:r>
        <w:rPr>
          <w:rFonts w:ascii="Courier New" w:hAnsi="Courier New" w:cs="Courier New"/>
        </w:rPr>
        <w:t>sTTI</w:t>
      </w:r>
      <w:proofErr w:type="spellEnd"/>
      <w:r>
        <w:rPr>
          <w:rFonts w:ascii="Courier New" w:hAnsi="Courier New" w:cs="Courier New"/>
        </w:rPr>
        <w:t xml:space="preserve">/reduced UE processing </w:t>
      </w:r>
      <w:proofErr w:type="gramStart"/>
      <w:r>
        <w:rPr>
          <w:rFonts w:ascii="Courier New" w:hAnsi="Courier New" w:cs="Courier New"/>
        </w:rPr>
        <w:t>time based</w:t>
      </w:r>
      <w:proofErr w:type="gramEnd"/>
      <w:r>
        <w:rPr>
          <w:rFonts w:ascii="Courier New" w:hAnsi="Courier New" w:cs="Courier New"/>
        </w:rPr>
        <w:t xml:space="preserve"> operation is not configured for the UE, if total transmit power exceeds </w:t>
      </w:r>
      <w:proofErr w:type="spellStart"/>
      <w:r>
        <w:rPr>
          <w:rFonts w:ascii="Courier New" w:hAnsi="Courier New" w:cs="Courier New"/>
        </w:rPr>
        <w:t>P_cmax</w:t>
      </w:r>
      <w:proofErr w:type="spellEnd"/>
      <w:r>
        <w:rPr>
          <w:rFonts w:ascii="Courier New" w:hAnsi="Courier New" w:cs="Courier New"/>
        </w:rPr>
        <w:t xml:space="preserve"> when there is simultaneous NR and LTE UL </w:t>
      </w:r>
      <w:proofErr w:type="spellStart"/>
      <w:r>
        <w:rPr>
          <w:rFonts w:ascii="Courier New" w:hAnsi="Courier New" w:cs="Courier New"/>
        </w:rPr>
        <w:t>tx</w:t>
      </w:r>
      <w:proofErr w:type="spellEnd"/>
      <w:r>
        <w:rPr>
          <w:rFonts w:ascii="Courier New" w:hAnsi="Courier New" w:cs="Courier New"/>
        </w:rPr>
        <w:t xml:space="preserve">, </w:t>
      </w:r>
    </w:p>
    <w:p w14:paraId="41B612F3" w14:textId="77777777" w:rsidR="00FC76CD" w:rsidRDefault="00FC76CD" w:rsidP="00510657">
      <w:pPr>
        <w:numPr>
          <w:ilvl w:val="3"/>
          <w:numId w:val="5"/>
        </w:numPr>
        <w:tabs>
          <w:tab w:val="num" w:pos="2520"/>
        </w:tabs>
        <w:overflowPunct/>
        <w:autoSpaceDE/>
        <w:autoSpaceDN/>
        <w:adjustRightInd/>
        <w:spacing w:after="0"/>
        <w:ind w:left="2520"/>
        <w:textAlignment w:val="auto"/>
        <w:rPr>
          <w:rFonts w:ascii="Courier New" w:hAnsi="Courier New" w:cs="Courier New"/>
        </w:rPr>
      </w:pPr>
      <w:r>
        <w:rPr>
          <w:rFonts w:ascii="Courier New" w:hAnsi="Courier New" w:cs="Courier New"/>
        </w:rPr>
        <w:t>For NR, UE scales down/drops NR transmission and NR power scaling details are left to UE implementation (note: it is not intended to have RAN4 test from RAN1 perspective)</w:t>
      </w:r>
    </w:p>
    <w:p w14:paraId="0101C907" w14:textId="77777777" w:rsidR="00FC76CD" w:rsidRDefault="00FC76CD" w:rsidP="00510657">
      <w:pPr>
        <w:numPr>
          <w:ilvl w:val="4"/>
          <w:numId w:val="5"/>
        </w:numPr>
        <w:tabs>
          <w:tab w:val="num" w:pos="3240"/>
        </w:tabs>
        <w:overflowPunct/>
        <w:autoSpaceDE/>
        <w:autoSpaceDN/>
        <w:adjustRightInd/>
        <w:spacing w:after="0"/>
        <w:ind w:left="3240"/>
        <w:textAlignment w:val="auto"/>
        <w:rPr>
          <w:rFonts w:ascii="Courier New" w:hAnsi="Courier New" w:cs="Courier New"/>
        </w:rPr>
      </w:pPr>
      <w:r>
        <w:rPr>
          <w:rFonts w:ascii="Courier New" w:hAnsi="Courier New" w:cs="Courier New"/>
        </w:rPr>
        <w:t xml:space="preserve">If there are two or more UL carriers, the power scaling or </w:t>
      </w:r>
      <w:proofErr w:type="spellStart"/>
      <w:r>
        <w:rPr>
          <w:rFonts w:ascii="Courier New" w:hAnsi="Courier New" w:cs="Courier New"/>
        </w:rPr>
        <w:t>tx</w:t>
      </w:r>
      <w:proofErr w:type="spellEnd"/>
      <w:r>
        <w:rPr>
          <w:rFonts w:ascii="Courier New" w:hAnsi="Courier New" w:cs="Courier New"/>
        </w:rPr>
        <w:t xml:space="preserve"> dropping can be performed for each of the UL carriers separately or jointly up to UE implementation</w:t>
      </w:r>
    </w:p>
    <w:p w14:paraId="3C89AF5D" w14:textId="77777777" w:rsidR="00FC76CD" w:rsidRDefault="00FC76CD" w:rsidP="00510657">
      <w:pPr>
        <w:numPr>
          <w:ilvl w:val="3"/>
          <w:numId w:val="5"/>
        </w:numPr>
        <w:tabs>
          <w:tab w:val="num" w:pos="2520"/>
        </w:tabs>
        <w:overflowPunct/>
        <w:autoSpaceDE/>
        <w:autoSpaceDN/>
        <w:adjustRightInd/>
        <w:spacing w:after="0"/>
        <w:ind w:left="2520"/>
        <w:textAlignment w:val="auto"/>
        <w:rPr>
          <w:rFonts w:ascii="Courier New" w:hAnsi="Courier New" w:cs="Courier New"/>
        </w:rPr>
      </w:pPr>
      <w:r>
        <w:rPr>
          <w:rFonts w:ascii="Courier New" w:hAnsi="Courier New" w:cs="Courier New"/>
        </w:rPr>
        <w:t>For LTE, no change in power control procedure</w:t>
      </w:r>
    </w:p>
    <w:p w14:paraId="091967DE" w14:textId="77777777" w:rsidR="00FC76CD" w:rsidRDefault="00FC76CD" w:rsidP="00510657">
      <w:pPr>
        <w:numPr>
          <w:ilvl w:val="2"/>
          <w:numId w:val="5"/>
        </w:numPr>
        <w:tabs>
          <w:tab w:val="num" w:pos="1800"/>
        </w:tabs>
        <w:overflowPunct/>
        <w:autoSpaceDE/>
        <w:autoSpaceDN/>
        <w:adjustRightInd/>
        <w:spacing w:after="0"/>
        <w:ind w:left="1800"/>
        <w:textAlignment w:val="auto"/>
        <w:rPr>
          <w:rFonts w:ascii="Courier New" w:hAnsi="Courier New" w:cs="Courier New"/>
        </w:rPr>
      </w:pPr>
      <w:r>
        <w:rPr>
          <w:rFonts w:ascii="Courier New" w:hAnsi="Courier New" w:cs="Courier New"/>
        </w:rPr>
        <w:t xml:space="preserve">FFS the case when DL/UL LTE </w:t>
      </w:r>
      <w:proofErr w:type="spellStart"/>
      <w:r>
        <w:rPr>
          <w:rFonts w:ascii="Courier New" w:hAnsi="Courier New" w:cs="Courier New"/>
        </w:rPr>
        <w:t>sTTI</w:t>
      </w:r>
      <w:proofErr w:type="spellEnd"/>
      <w:r>
        <w:rPr>
          <w:rFonts w:ascii="Courier New" w:hAnsi="Courier New" w:cs="Courier New"/>
        </w:rPr>
        <w:t xml:space="preserve">/reduced UE processing </w:t>
      </w:r>
      <w:proofErr w:type="gramStart"/>
      <w:r>
        <w:rPr>
          <w:rFonts w:ascii="Courier New" w:hAnsi="Courier New" w:cs="Courier New"/>
        </w:rPr>
        <w:t>time based</w:t>
      </w:r>
      <w:proofErr w:type="gramEnd"/>
      <w:r>
        <w:rPr>
          <w:rFonts w:ascii="Courier New" w:hAnsi="Courier New" w:cs="Courier New"/>
        </w:rPr>
        <w:t xml:space="preserve"> operation is configured for the UE</w:t>
      </w:r>
    </w:p>
    <w:p w14:paraId="2EB26FDD" w14:textId="77777777" w:rsidR="00FC76CD" w:rsidRDefault="00FC76CD" w:rsidP="00510657">
      <w:pPr>
        <w:numPr>
          <w:ilvl w:val="2"/>
          <w:numId w:val="5"/>
        </w:numPr>
        <w:tabs>
          <w:tab w:val="num" w:pos="1800"/>
        </w:tabs>
        <w:overflowPunct/>
        <w:autoSpaceDE/>
        <w:autoSpaceDN/>
        <w:adjustRightInd/>
        <w:spacing w:after="0"/>
        <w:ind w:left="1800"/>
        <w:textAlignment w:val="auto"/>
        <w:rPr>
          <w:rFonts w:ascii="Courier New" w:hAnsi="Courier New" w:cs="Courier New"/>
        </w:rPr>
      </w:pPr>
      <w:r>
        <w:rPr>
          <w:rFonts w:ascii="Courier New" w:hAnsi="Courier New" w:cs="Courier New"/>
        </w:rPr>
        <w:t>The following is FFS</w:t>
      </w:r>
    </w:p>
    <w:p w14:paraId="0E7A3E51" w14:textId="77777777" w:rsidR="00FC76CD" w:rsidRDefault="00FC76CD" w:rsidP="00510657">
      <w:pPr>
        <w:numPr>
          <w:ilvl w:val="3"/>
          <w:numId w:val="5"/>
        </w:numPr>
        <w:tabs>
          <w:tab w:val="num" w:pos="2520"/>
        </w:tabs>
        <w:overflowPunct/>
        <w:autoSpaceDE/>
        <w:autoSpaceDN/>
        <w:adjustRightInd/>
        <w:spacing w:after="0"/>
        <w:ind w:left="2520"/>
        <w:textAlignment w:val="auto"/>
        <w:rPr>
          <w:rFonts w:ascii="Courier New" w:hAnsi="Courier New" w:cs="Courier New"/>
        </w:rPr>
      </w:pPr>
      <w:r>
        <w:rPr>
          <w:rFonts w:ascii="Courier New" w:hAnsi="Courier New" w:cs="Courier New"/>
        </w:rPr>
        <w:t xml:space="preserve">The case when P_NR is configured such that P_NR &lt; </w:t>
      </w:r>
      <w:proofErr w:type="spellStart"/>
      <w:r>
        <w:rPr>
          <w:rFonts w:ascii="Courier New" w:hAnsi="Courier New" w:cs="Courier New"/>
        </w:rPr>
        <w:t>P_cmax</w:t>
      </w:r>
      <w:proofErr w:type="spellEnd"/>
      <w:r>
        <w:rPr>
          <w:rFonts w:ascii="Courier New" w:hAnsi="Courier New" w:cs="Courier New"/>
        </w:rPr>
        <w:t xml:space="preserve">, and UE can use power up to </w:t>
      </w:r>
      <w:proofErr w:type="spellStart"/>
      <w:r>
        <w:rPr>
          <w:rFonts w:ascii="Courier New" w:hAnsi="Courier New" w:cs="Courier New"/>
        </w:rPr>
        <w:t>P_cmax</w:t>
      </w:r>
      <w:proofErr w:type="spellEnd"/>
      <w:r>
        <w:rPr>
          <w:rFonts w:ascii="Courier New" w:hAnsi="Courier New" w:cs="Courier New"/>
        </w:rPr>
        <w:t xml:space="preserve"> in NR when it knows that there will be no UL transmission in LTE by semi-static configuration (e.g., measurement gap, DL/UL configuration)</w:t>
      </w:r>
    </w:p>
    <w:p w14:paraId="02B5526A" w14:textId="77777777" w:rsidR="00FC76CD" w:rsidRDefault="00FC76CD" w:rsidP="00FC76CD">
      <w:pPr>
        <w:rPr>
          <w:rFonts w:asciiTheme="minorHAnsi" w:hAnsiTheme="minorHAnsi" w:cstheme="minorBidi"/>
        </w:rPr>
      </w:pPr>
      <w:r>
        <w:rPr>
          <w:rFonts w:asciiTheme="minorHAnsi" w:hAnsiTheme="minorHAnsi" w:cstheme="minorBidi"/>
        </w:rPr>
        <w:t>-------------------------------------------------------------------------------------------------------------</w:t>
      </w:r>
      <w:r w:rsidR="00EF3A0D">
        <w:rPr>
          <w:rFonts w:asciiTheme="minorHAnsi" w:hAnsiTheme="minorHAnsi" w:cstheme="minorBidi"/>
        </w:rPr>
        <w:t>---------------------</w:t>
      </w:r>
      <w:r>
        <w:rPr>
          <w:rFonts w:asciiTheme="minorHAnsi" w:hAnsiTheme="minorHAnsi" w:cstheme="minorBidi"/>
        </w:rPr>
        <w:t>----</w:t>
      </w:r>
    </w:p>
    <w:p w14:paraId="01276DB3" w14:textId="77777777" w:rsidR="00EF3A0D" w:rsidRDefault="00EF3A0D" w:rsidP="00FC76CD">
      <w:pPr>
        <w:rPr>
          <w:rFonts w:asciiTheme="minorHAnsi" w:hAnsiTheme="minorHAnsi" w:cstheme="minorBidi"/>
        </w:rPr>
      </w:pPr>
    </w:p>
    <w:p w14:paraId="60A8208E" w14:textId="77777777" w:rsidR="00B36DC9" w:rsidRDefault="00B36DC9" w:rsidP="001C19DF">
      <w:pPr>
        <w:spacing w:after="0"/>
        <w:rPr>
          <w:rFonts w:eastAsia="MS Mincho"/>
          <w:lang w:val="en-US"/>
        </w:rPr>
      </w:pPr>
    </w:p>
    <w:p w14:paraId="2CF5BEB9" w14:textId="77777777" w:rsidR="00D06D3D" w:rsidRDefault="00D06D3D" w:rsidP="00D06D3D">
      <w:pPr>
        <w:spacing w:after="0"/>
        <w:rPr>
          <w:rFonts w:eastAsia="MS Mincho"/>
          <w:lang w:val="en-US"/>
        </w:rPr>
      </w:pPr>
    </w:p>
    <w:p w14:paraId="6AA28F74" w14:textId="77777777" w:rsidR="00594800" w:rsidRPr="00B207C1" w:rsidRDefault="00FC76CD" w:rsidP="00FC76CD">
      <w:pPr>
        <w:pStyle w:val="Heading1"/>
        <w:rPr>
          <w:lang w:val="en-US"/>
        </w:rPr>
      </w:pPr>
      <w:r>
        <w:rPr>
          <w:lang w:val="en-US"/>
        </w:rPr>
        <w:t>Discussion</w:t>
      </w:r>
    </w:p>
    <w:p w14:paraId="79664395" w14:textId="77777777" w:rsidR="00FC76CD" w:rsidRDefault="00FC76CD" w:rsidP="00FC76CD">
      <w:pPr>
        <w:rPr>
          <w:rFonts w:asciiTheme="minorHAnsi" w:hAnsiTheme="minorHAnsi" w:cstheme="minorBidi"/>
        </w:rPr>
      </w:pPr>
      <w:r w:rsidRPr="0006211A">
        <w:rPr>
          <w:rFonts w:asciiTheme="minorHAnsi" w:hAnsiTheme="minorHAnsi" w:cstheme="minorBidi"/>
        </w:rPr>
        <w:t>Companies are asked to add their views in the Table below on the following</w:t>
      </w:r>
      <w:r>
        <w:rPr>
          <w:rFonts w:asciiTheme="minorHAnsi" w:hAnsiTheme="minorHAnsi" w:cstheme="minorBidi"/>
        </w:rPr>
        <w:t xml:space="preserve">: </w:t>
      </w:r>
    </w:p>
    <w:p w14:paraId="633BA14A" w14:textId="77777777" w:rsidR="00FC76CD" w:rsidRDefault="00FC76CD" w:rsidP="00510657">
      <w:pPr>
        <w:numPr>
          <w:ilvl w:val="0"/>
          <w:numId w:val="6"/>
        </w:numPr>
        <w:overflowPunct/>
        <w:autoSpaceDE/>
        <w:autoSpaceDN/>
        <w:adjustRightInd/>
        <w:spacing w:after="0"/>
        <w:textAlignment w:val="auto"/>
        <w:rPr>
          <w:rFonts w:asciiTheme="minorHAnsi" w:hAnsiTheme="minorHAnsi" w:cstheme="minorBidi"/>
        </w:rPr>
      </w:pPr>
      <w:r w:rsidRPr="0006211A">
        <w:rPr>
          <w:rFonts w:asciiTheme="minorHAnsi" w:hAnsiTheme="minorHAnsi" w:cstheme="minorBidi"/>
        </w:rPr>
        <w:t>whether any response is needed to the RAN4 LS (R1-1807805) and</w:t>
      </w:r>
    </w:p>
    <w:p w14:paraId="01A77EF6" w14:textId="77777777" w:rsidR="00FC76CD" w:rsidRDefault="00FC76CD" w:rsidP="00510657">
      <w:pPr>
        <w:numPr>
          <w:ilvl w:val="0"/>
          <w:numId w:val="6"/>
        </w:numPr>
        <w:overflowPunct/>
        <w:autoSpaceDE/>
        <w:autoSpaceDN/>
        <w:adjustRightInd/>
        <w:spacing w:after="0"/>
        <w:textAlignment w:val="auto"/>
        <w:rPr>
          <w:rFonts w:asciiTheme="minorHAnsi" w:hAnsiTheme="minorHAnsi" w:cstheme="minorBidi"/>
        </w:rPr>
      </w:pPr>
      <w:r w:rsidRPr="0006211A">
        <w:rPr>
          <w:rFonts w:asciiTheme="minorHAnsi" w:hAnsiTheme="minorHAnsi" w:cstheme="minorBidi"/>
        </w:rPr>
        <w:t>if needed, the response LS details</w:t>
      </w:r>
    </w:p>
    <w:p w14:paraId="11BE4623" w14:textId="77777777" w:rsidR="00594800" w:rsidRPr="0006211A" w:rsidRDefault="00594800" w:rsidP="00594800">
      <w:pPr>
        <w:rPr>
          <w:rFonts w:asciiTheme="minorHAnsi" w:hAnsiTheme="minorHAnsi" w:cstheme="minorBidi"/>
        </w:rPr>
      </w:pPr>
    </w:p>
    <w:p w14:paraId="4B956AFB" w14:textId="77777777" w:rsidR="00FC76CD" w:rsidRDefault="00FC76CD" w:rsidP="00594800">
      <w:pPr>
        <w:rPr>
          <w:lang w:val="en-US"/>
        </w:rPr>
      </w:pPr>
    </w:p>
    <w:tbl>
      <w:tblPr>
        <w:tblStyle w:val="TableGrid"/>
        <w:tblW w:w="0" w:type="auto"/>
        <w:tblLook w:val="04A0" w:firstRow="1" w:lastRow="0" w:firstColumn="1" w:lastColumn="0" w:noHBand="0" w:noVBand="1"/>
      </w:tblPr>
      <w:tblGrid>
        <w:gridCol w:w="1421"/>
        <w:gridCol w:w="1105"/>
        <w:gridCol w:w="6886"/>
      </w:tblGrid>
      <w:tr w:rsidR="00FC76CD" w14:paraId="4CE89BEF" w14:textId="77777777" w:rsidTr="001F0929">
        <w:tc>
          <w:tcPr>
            <w:tcW w:w="1421" w:type="dxa"/>
          </w:tcPr>
          <w:p w14:paraId="3E36025A" w14:textId="77777777" w:rsidR="00FC76CD" w:rsidRPr="00690911" w:rsidRDefault="00FC76CD" w:rsidP="00690911">
            <w:pPr>
              <w:jc w:val="center"/>
              <w:rPr>
                <w:b/>
                <w:lang w:val="en-US"/>
              </w:rPr>
            </w:pPr>
            <w:r w:rsidRPr="00690911">
              <w:rPr>
                <w:b/>
                <w:lang w:val="en-US"/>
              </w:rPr>
              <w:t>Company</w:t>
            </w:r>
          </w:p>
        </w:tc>
        <w:tc>
          <w:tcPr>
            <w:tcW w:w="1105" w:type="dxa"/>
          </w:tcPr>
          <w:p w14:paraId="39050CB7" w14:textId="77777777" w:rsidR="00FC76CD" w:rsidRPr="00690911" w:rsidRDefault="00690911" w:rsidP="00690911">
            <w:pPr>
              <w:spacing w:after="0"/>
              <w:jc w:val="center"/>
              <w:rPr>
                <w:b/>
                <w:lang w:val="en-US"/>
              </w:rPr>
            </w:pPr>
            <w:r w:rsidRPr="00690911">
              <w:rPr>
                <w:b/>
                <w:lang w:val="en-US"/>
              </w:rPr>
              <w:t>Response needed</w:t>
            </w:r>
          </w:p>
          <w:p w14:paraId="11C5900A" w14:textId="77777777" w:rsidR="00690911" w:rsidRPr="00690911" w:rsidRDefault="00690911" w:rsidP="00690911">
            <w:pPr>
              <w:jc w:val="center"/>
              <w:rPr>
                <w:b/>
                <w:lang w:val="en-US"/>
              </w:rPr>
            </w:pPr>
            <w:r w:rsidRPr="00690911">
              <w:rPr>
                <w:b/>
                <w:lang w:val="en-US"/>
              </w:rPr>
              <w:t>Yes / No</w:t>
            </w:r>
          </w:p>
        </w:tc>
        <w:tc>
          <w:tcPr>
            <w:tcW w:w="6886" w:type="dxa"/>
          </w:tcPr>
          <w:p w14:paraId="63339504" w14:textId="77777777" w:rsidR="00FC76CD" w:rsidRPr="00690911" w:rsidRDefault="00690911" w:rsidP="00690911">
            <w:pPr>
              <w:jc w:val="center"/>
              <w:rPr>
                <w:b/>
                <w:lang w:val="en-US"/>
              </w:rPr>
            </w:pPr>
            <w:r w:rsidRPr="00690911">
              <w:rPr>
                <w:b/>
                <w:lang w:val="en-US"/>
              </w:rPr>
              <w:t>If Yes, proposed response</w:t>
            </w:r>
          </w:p>
        </w:tc>
      </w:tr>
      <w:tr w:rsidR="004731F5" w14:paraId="58D55CB7" w14:textId="77777777" w:rsidTr="001F0929">
        <w:tc>
          <w:tcPr>
            <w:tcW w:w="1421" w:type="dxa"/>
          </w:tcPr>
          <w:p w14:paraId="12B305BB" w14:textId="77777777" w:rsidR="004731F5" w:rsidRDefault="004731F5" w:rsidP="004731F5">
            <w:pPr>
              <w:rPr>
                <w:lang w:val="en-US"/>
              </w:rPr>
            </w:pPr>
            <w:r>
              <w:t>Nokia</w:t>
            </w:r>
          </w:p>
        </w:tc>
        <w:tc>
          <w:tcPr>
            <w:tcW w:w="1105" w:type="dxa"/>
          </w:tcPr>
          <w:p w14:paraId="78EF8B9B" w14:textId="77777777" w:rsidR="004731F5" w:rsidRDefault="004731F5" w:rsidP="004731F5">
            <w:pPr>
              <w:rPr>
                <w:lang w:val="en-US"/>
              </w:rPr>
            </w:pPr>
            <w:r>
              <w:t>Preferably, not a necessarily</w:t>
            </w:r>
          </w:p>
        </w:tc>
        <w:tc>
          <w:tcPr>
            <w:tcW w:w="6886" w:type="dxa"/>
          </w:tcPr>
          <w:p w14:paraId="18CBADC0" w14:textId="77777777" w:rsidR="004731F5" w:rsidRDefault="004731F5" w:rsidP="004731F5">
            <w:pPr>
              <w:rPr>
                <w:lang w:val="en-US"/>
              </w:rPr>
            </w:pPr>
            <w:r>
              <w:t xml:space="preserve">RAN1 thanks RAN4 of the LS and understands the concern on the definition of MPR and A-MPR definition relation to the functional description defined by RAN1. However, RAN1 considers the two to operate at different levels, one being the principal functionality and another being about how the requirements provide </w:t>
            </w:r>
            <w:r>
              <w:lastRenderedPageBreak/>
              <w:t>relaxation to the defined requirement. Given this, RAN1 did not agree on a necessity to redefine the functional specification.</w:t>
            </w:r>
          </w:p>
        </w:tc>
      </w:tr>
      <w:tr w:rsidR="00FC76CD" w14:paraId="6EC78DB5" w14:textId="77777777" w:rsidTr="001F0929">
        <w:tc>
          <w:tcPr>
            <w:tcW w:w="1421" w:type="dxa"/>
          </w:tcPr>
          <w:p w14:paraId="0C52BAA4" w14:textId="77777777" w:rsidR="00FC76CD" w:rsidRDefault="00DB3770" w:rsidP="00594800">
            <w:pPr>
              <w:rPr>
                <w:lang w:val="en-US"/>
              </w:rPr>
            </w:pPr>
            <w:r>
              <w:rPr>
                <w:lang w:val="en-US"/>
              </w:rPr>
              <w:lastRenderedPageBreak/>
              <w:t>Samsung</w:t>
            </w:r>
          </w:p>
        </w:tc>
        <w:tc>
          <w:tcPr>
            <w:tcW w:w="1105" w:type="dxa"/>
          </w:tcPr>
          <w:p w14:paraId="5CCED71B" w14:textId="77777777" w:rsidR="00FC76CD" w:rsidRDefault="00DB3770" w:rsidP="00594800">
            <w:pPr>
              <w:rPr>
                <w:lang w:val="en-US"/>
              </w:rPr>
            </w:pPr>
            <w:r>
              <w:rPr>
                <w:lang w:val="en-US"/>
              </w:rPr>
              <w:t>Yes</w:t>
            </w:r>
          </w:p>
        </w:tc>
        <w:tc>
          <w:tcPr>
            <w:tcW w:w="6886" w:type="dxa"/>
          </w:tcPr>
          <w:p w14:paraId="061F0320" w14:textId="77777777" w:rsidR="00FC76CD" w:rsidRDefault="005D3B07" w:rsidP="00DB3770">
            <w:pPr>
              <w:rPr>
                <w:lang w:val="en-US"/>
              </w:rPr>
            </w:pPr>
            <w:r w:rsidRPr="005D3B07">
              <w:rPr>
                <w:color w:val="auto"/>
              </w:rPr>
              <w:t xml:space="preserve">The RAN4 definition of MPR/A-MPR is not consistent with the RAN1 design for dynamic power control sharing in EN-DC (Type 1 UEs) or with the related LS previously provided to </w:t>
            </w:r>
            <w:r w:rsidR="00FF7AB2">
              <w:rPr>
                <w:color w:val="auto"/>
              </w:rPr>
              <w:t>RAN4 from RAN1. It can require</w:t>
            </w:r>
            <w:r w:rsidRPr="005D3B07">
              <w:rPr>
                <w:color w:val="auto"/>
              </w:rPr>
              <w:t xml:space="preserve"> either (a) dropped transmissions to the </w:t>
            </w:r>
            <w:proofErr w:type="spellStart"/>
            <w:r w:rsidRPr="005D3B07">
              <w:rPr>
                <w:color w:val="auto"/>
              </w:rPr>
              <w:t>gNB</w:t>
            </w:r>
            <w:proofErr w:type="spellEnd"/>
            <w:r w:rsidRPr="005D3B07">
              <w:rPr>
                <w:color w:val="auto"/>
              </w:rPr>
              <w:t xml:space="preserve">/SCG (without the </w:t>
            </w:r>
            <w:proofErr w:type="spellStart"/>
            <w:r w:rsidRPr="005D3B07">
              <w:rPr>
                <w:color w:val="auto"/>
              </w:rPr>
              <w:t>gNB</w:t>
            </w:r>
            <w:proofErr w:type="spellEnd"/>
            <w:r w:rsidRPr="005D3B07">
              <w:rPr>
                <w:color w:val="auto"/>
              </w:rPr>
              <w:t xml:space="preserve"> knowing – also, the RAN4 motivation for equal PSDs will not be achieved), or (b) stricter requirements for the LTE modem processing timelines, or (c) scheduling timelines for NR that are same or slower than the ones for LTE. None of the above is desirable</w:t>
            </w:r>
            <w:r w:rsidR="00DB3770" w:rsidRPr="005D3B07">
              <w:rPr>
                <w:color w:val="auto"/>
              </w:rPr>
              <w:t>.</w:t>
            </w:r>
          </w:p>
        </w:tc>
      </w:tr>
      <w:tr w:rsidR="00FC76CD" w14:paraId="151BCA54" w14:textId="77777777" w:rsidTr="001F0929">
        <w:tc>
          <w:tcPr>
            <w:tcW w:w="1421" w:type="dxa"/>
          </w:tcPr>
          <w:p w14:paraId="78944399" w14:textId="77777777" w:rsidR="00FC76CD" w:rsidRDefault="00B40ED7" w:rsidP="00594800">
            <w:pPr>
              <w:rPr>
                <w:lang w:val="en-US"/>
              </w:rPr>
            </w:pPr>
            <w:bookmarkStart w:id="4" w:name="_Hlk517207023"/>
            <w:r>
              <w:rPr>
                <w:lang w:val="en-US"/>
              </w:rPr>
              <w:t>Qualcomm</w:t>
            </w:r>
          </w:p>
        </w:tc>
        <w:tc>
          <w:tcPr>
            <w:tcW w:w="1105" w:type="dxa"/>
          </w:tcPr>
          <w:p w14:paraId="6AF245AE" w14:textId="77777777" w:rsidR="00FC76CD" w:rsidRDefault="00B40ED7" w:rsidP="00594800">
            <w:pPr>
              <w:rPr>
                <w:lang w:val="en-US"/>
              </w:rPr>
            </w:pPr>
            <w:r>
              <w:rPr>
                <w:lang w:val="en-US"/>
              </w:rPr>
              <w:t>Yes</w:t>
            </w:r>
          </w:p>
        </w:tc>
        <w:tc>
          <w:tcPr>
            <w:tcW w:w="6886" w:type="dxa"/>
          </w:tcPr>
          <w:p w14:paraId="6B682336" w14:textId="77777777" w:rsidR="00FC76CD" w:rsidRDefault="00B069B4" w:rsidP="008723F0">
            <w:pPr>
              <w:rPr>
                <w:lang w:val="en-US"/>
              </w:rPr>
            </w:pPr>
            <w:r>
              <w:rPr>
                <w:lang w:val="en-US"/>
              </w:rPr>
              <w:t>S</w:t>
            </w:r>
            <w:r w:rsidR="00B40ED7" w:rsidRPr="00B40ED7">
              <w:rPr>
                <w:lang w:val="en-US"/>
              </w:rPr>
              <w:t>tat</w:t>
            </w:r>
            <w:r>
              <w:rPr>
                <w:lang w:val="en-US"/>
              </w:rPr>
              <w:t>e</w:t>
            </w:r>
            <w:r w:rsidR="00B40ED7" w:rsidRPr="00B40ED7">
              <w:rPr>
                <w:lang w:val="en-US"/>
              </w:rPr>
              <w:t xml:space="preserve"> that </w:t>
            </w:r>
            <w:r w:rsidR="00B40ED7">
              <w:rPr>
                <w:lang w:val="en-US"/>
              </w:rPr>
              <w:t>the RAN4 definition of MPR/A-MPR</w:t>
            </w:r>
            <w:r w:rsidR="00B40ED7" w:rsidRPr="00B40ED7">
              <w:rPr>
                <w:lang w:val="en-US"/>
              </w:rPr>
              <w:t xml:space="preserve"> is not consistent with the RAN1 design.</w:t>
            </w:r>
            <w:r w:rsidR="00B40ED7">
              <w:rPr>
                <w:lang w:val="en-US"/>
              </w:rPr>
              <w:t xml:space="preserve"> Any solution </w:t>
            </w:r>
            <w:r w:rsidR="00D82972">
              <w:rPr>
                <w:lang w:val="en-US"/>
              </w:rPr>
              <w:t>should not change the</w:t>
            </w:r>
            <w:r w:rsidR="00B40ED7">
              <w:rPr>
                <w:lang w:val="en-US"/>
              </w:rPr>
              <w:t xml:space="preserve"> LTE processing time requirements. </w:t>
            </w:r>
            <w:r w:rsidR="00087193">
              <w:t xml:space="preserve">Should avoid solutions that only work when NR processing is made as slow as LTE. </w:t>
            </w:r>
          </w:p>
        </w:tc>
      </w:tr>
      <w:bookmarkEnd w:id="4"/>
      <w:tr w:rsidR="00FC76CD" w14:paraId="4761D9F1" w14:textId="77777777" w:rsidTr="001F0929">
        <w:tc>
          <w:tcPr>
            <w:tcW w:w="1421" w:type="dxa"/>
          </w:tcPr>
          <w:p w14:paraId="662DA7CB" w14:textId="77777777" w:rsidR="00FC76CD" w:rsidRPr="005851FB" w:rsidRDefault="005851FB" w:rsidP="00594800">
            <w:pPr>
              <w:rPr>
                <w:rFonts w:eastAsiaTheme="minorEastAsia"/>
                <w:lang w:val="en-US"/>
              </w:rPr>
            </w:pPr>
            <w:r>
              <w:rPr>
                <w:rFonts w:eastAsiaTheme="minorEastAsia" w:hint="eastAsia"/>
                <w:lang w:val="en-US"/>
              </w:rPr>
              <w:t>P</w:t>
            </w:r>
            <w:r w:rsidR="0044587D">
              <w:rPr>
                <w:rFonts w:eastAsiaTheme="minorEastAsia"/>
                <w:lang w:val="en-US"/>
              </w:rPr>
              <w:t>anasonic</w:t>
            </w:r>
          </w:p>
        </w:tc>
        <w:tc>
          <w:tcPr>
            <w:tcW w:w="1105" w:type="dxa"/>
          </w:tcPr>
          <w:p w14:paraId="008B0831" w14:textId="77777777" w:rsidR="00FC76CD" w:rsidRPr="005851FB" w:rsidRDefault="005851FB" w:rsidP="00594800">
            <w:pPr>
              <w:rPr>
                <w:rFonts w:eastAsiaTheme="minorEastAsia"/>
                <w:lang w:val="en-US"/>
              </w:rPr>
            </w:pPr>
            <w:r>
              <w:rPr>
                <w:rFonts w:eastAsiaTheme="minorEastAsia" w:hint="eastAsia"/>
                <w:lang w:val="en-US"/>
              </w:rPr>
              <w:t>Yes</w:t>
            </w:r>
          </w:p>
        </w:tc>
        <w:tc>
          <w:tcPr>
            <w:tcW w:w="6886" w:type="dxa"/>
          </w:tcPr>
          <w:p w14:paraId="70C5F36C" w14:textId="77777777" w:rsidR="003F4C44" w:rsidRDefault="003F4C44" w:rsidP="003F4C44">
            <w:pPr>
              <w:rPr>
                <w:rFonts w:eastAsiaTheme="minorEastAsia"/>
                <w:lang w:val="en-US"/>
              </w:rPr>
            </w:pPr>
            <w:r w:rsidRPr="003F4C44">
              <w:rPr>
                <w:lang w:val="en-US"/>
              </w:rPr>
              <w:t>On RAN4 LS "RAN4 has been working on MPR and A-MPR with the assumption of equal PSD between LTE and NR, and equal back-off for E-UTRA and NR, which may help to minimize the amount of MPR an</w:t>
            </w:r>
            <w:r>
              <w:rPr>
                <w:lang w:val="en-US"/>
              </w:rPr>
              <w:t>d/or A-MPR that is required", our</w:t>
            </w:r>
            <w:r w:rsidRPr="003F4C44">
              <w:rPr>
                <w:lang w:val="en-US"/>
              </w:rPr>
              <w:t xml:space="preserve"> understanding is the worst condition of MPR and A-MPR is equal PSD between LTE and NR. Therefore, if MPR and A-MPR are defined in such worst condition (maximum allowed MPR and A-MPR condition) but actual UE transmission of LTE and NR are not equal PSD (i.e. one of transmission of PSD is less than the condition to obtain MPR and A-MPR), there is no inconsistency with RAN1 agreement. On the other hand, if MPR and A-MPR are defined in such condition and UE's transmission is only allowed when two t</w:t>
            </w:r>
            <w:r>
              <w:rPr>
                <w:lang w:val="en-US"/>
              </w:rPr>
              <w:t>ransmissions of PSD are equal, we</w:t>
            </w:r>
            <w:r w:rsidR="00076171">
              <w:rPr>
                <w:lang w:val="en-US"/>
              </w:rPr>
              <w:t xml:space="preserve"> think</w:t>
            </w:r>
            <w:r w:rsidRPr="003F4C44">
              <w:rPr>
                <w:lang w:val="en-US"/>
              </w:rPr>
              <w:t xml:space="preserve"> it is not consistent with RAN1 agreement.</w:t>
            </w:r>
          </w:p>
          <w:p w14:paraId="75187C34" w14:textId="77777777" w:rsidR="00FC76CD" w:rsidRPr="003F4C44" w:rsidRDefault="003F4C44" w:rsidP="003F4C44">
            <w:pPr>
              <w:rPr>
                <w:rFonts w:eastAsiaTheme="minorEastAsia"/>
                <w:lang w:val="en-US"/>
              </w:rPr>
            </w:pPr>
            <w:r w:rsidRPr="003F4C44">
              <w:rPr>
                <w:lang w:val="en-US"/>
              </w:rPr>
              <w:t xml:space="preserve">On the other hand, LS action part text </w:t>
            </w:r>
            <w:proofErr w:type="gramStart"/>
            <w:r w:rsidRPr="003F4C44">
              <w:rPr>
                <w:lang w:val="en-US"/>
              </w:rPr>
              <w:t>says</w:t>
            </w:r>
            <w:proofErr w:type="gramEnd"/>
            <w:r w:rsidRPr="003F4C44">
              <w:rPr>
                <w:lang w:val="en-US"/>
              </w:rPr>
              <w:t xml:space="preserve"> "whether the RAN4 definition of MPR and A-MPR where the calculation of transmission power for LTE may take into consideration NR transmission". This part of the text </w:t>
            </w:r>
            <w:r>
              <w:rPr>
                <w:lang w:val="en-US"/>
              </w:rPr>
              <w:t xml:space="preserve">would not be consistent with RAN1 agreement. </w:t>
            </w:r>
            <w:r w:rsidR="000118B5">
              <w:rPr>
                <w:lang w:val="en-US"/>
              </w:rPr>
              <w:t>To ask the relation how to define MRP/</w:t>
            </w:r>
            <w:r w:rsidRPr="003F4C44">
              <w:rPr>
                <w:lang w:val="en-US"/>
              </w:rPr>
              <w:t>A-MPR and final transmission allowed power (whether t</w:t>
            </w:r>
            <w:r>
              <w:rPr>
                <w:lang w:val="en-US"/>
              </w:rPr>
              <w:t>o support only same PSD or not)</w:t>
            </w:r>
            <w:r w:rsidRPr="003F4C44">
              <w:rPr>
                <w:lang w:val="en-US"/>
              </w:rPr>
              <w:t xml:space="preserve"> </w:t>
            </w:r>
            <w:r>
              <w:rPr>
                <w:lang w:val="en-US"/>
              </w:rPr>
              <w:t>would be useful.</w:t>
            </w:r>
            <w:r w:rsidR="000118B5">
              <w:rPr>
                <w:lang w:val="en-US"/>
              </w:rPr>
              <w:t xml:space="preserve"> In addition, to inform </w:t>
            </w:r>
            <w:r w:rsidRPr="003F4C44">
              <w:rPr>
                <w:lang w:val="en-US"/>
              </w:rPr>
              <w:t xml:space="preserve">RAN1 </w:t>
            </w:r>
            <w:r w:rsidR="000118B5">
              <w:rPr>
                <w:lang w:val="en-US"/>
              </w:rPr>
              <w:t>agreement</w:t>
            </w:r>
            <w:r w:rsidR="0040219E">
              <w:rPr>
                <w:lang w:val="en-US"/>
              </w:rPr>
              <w:t xml:space="preserve"> should</w:t>
            </w:r>
            <w:r w:rsidR="00CB0986">
              <w:rPr>
                <w:lang w:val="en-US"/>
              </w:rPr>
              <w:t xml:space="preserve"> be useful.</w:t>
            </w:r>
          </w:p>
        </w:tc>
      </w:tr>
      <w:tr w:rsidR="00FC76CD" w14:paraId="72EBD997" w14:textId="77777777" w:rsidTr="001F0929">
        <w:tc>
          <w:tcPr>
            <w:tcW w:w="1421" w:type="dxa"/>
          </w:tcPr>
          <w:p w14:paraId="0FF2C08E" w14:textId="77777777" w:rsidR="00FC76CD" w:rsidRDefault="009C2BB6" w:rsidP="00594800">
            <w:pPr>
              <w:rPr>
                <w:lang w:val="en-US"/>
              </w:rPr>
            </w:pPr>
            <w:r>
              <w:rPr>
                <w:lang w:val="en-US"/>
              </w:rPr>
              <w:t>CATT</w:t>
            </w:r>
          </w:p>
        </w:tc>
        <w:tc>
          <w:tcPr>
            <w:tcW w:w="1105" w:type="dxa"/>
          </w:tcPr>
          <w:p w14:paraId="6ED1BE6E" w14:textId="77777777" w:rsidR="00FC76CD" w:rsidRDefault="009C2BB6" w:rsidP="00594800">
            <w:pPr>
              <w:rPr>
                <w:lang w:val="en-US"/>
              </w:rPr>
            </w:pPr>
            <w:r>
              <w:rPr>
                <w:lang w:val="en-US"/>
              </w:rPr>
              <w:t xml:space="preserve">Yes.  </w:t>
            </w:r>
          </w:p>
        </w:tc>
        <w:tc>
          <w:tcPr>
            <w:tcW w:w="6886" w:type="dxa"/>
          </w:tcPr>
          <w:p w14:paraId="7F8380A9" w14:textId="77777777" w:rsidR="00FC76CD" w:rsidRPr="008C42FB" w:rsidRDefault="008C42FB" w:rsidP="008C42FB">
            <w:pPr>
              <w:rPr>
                <w:lang w:val="en-US"/>
              </w:rPr>
            </w:pPr>
            <w:r>
              <w:rPr>
                <w:lang w:val="en-US"/>
              </w:rPr>
              <w:t xml:space="preserve">RAN1 thanks RAN4 for the LS on </w:t>
            </w:r>
            <w:r w:rsidRPr="008C42FB">
              <w:rPr>
                <w:lang w:val="en-US"/>
              </w:rPr>
              <w:t>intra</w:t>
            </w:r>
            <w:r>
              <w:rPr>
                <w:lang w:val="en-US"/>
              </w:rPr>
              <w:t>-</w:t>
            </w:r>
            <w:r w:rsidRPr="008C42FB">
              <w:rPr>
                <w:lang w:val="en-US"/>
              </w:rPr>
              <w:t>band EN-DC A-MPR</w:t>
            </w:r>
            <w:r>
              <w:rPr>
                <w:lang w:val="en-US"/>
              </w:rPr>
              <w:t xml:space="preserve"> setting.  RAN4’s assumption of equal PSD between LTE and NR, and equal back-off for E-UTRA and NR in minimizing the amount of required MPR and/or A-MPR is against the UL power control framework and the independently UL power setting for LTE and NR for EN-DC.  </w:t>
            </w:r>
            <w:r w:rsidR="00961823">
              <w:rPr>
                <w:lang w:val="en-US"/>
              </w:rPr>
              <w:t>The prin</w:t>
            </w:r>
            <w:r>
              <w:rPr>
                <w:lang w:val="en-US"/>
              </w:rPr>
              <w:t xml:space="preserve">ciple of </w:t>
            </w:r>
            <w:r w:rsidR="00961823">
              <w:rPr>
                <w:lang w:val="en-US"/>
              </w:rPr>
              <w:t>the power control in LTE and NR is to compensate</w:t>
            </w:r>
            <w:r>
              <w:rPr>
                <w:lang w:val="en-US"/>
              </w:rPr>
              <w:t xml:space="preserve"> the path loss and to adjust to the interference in meeting the target SINR in LTE and NR carrier independently. </w:t>
            </w:r>
            <w:r w:rsidR="008A2821">
              <w:rPr>
                <w:lang w:val="en-US"/>
              </w:rPr>
              <w:t xml:space="preserve"> </w:t>
            </w:r>
            <w:r w:rsidR="00961823">
              <w:rPr>
                <w:lang w:val="en-US"/>
              </w:rPr>
              <w:t>The assumption of equal PSD between LTE and NR would require the power setting of UL transmission either NR or LTE to relinquish its open power control loop and to accommodate the output power of the power control from the other technology.</w:t>
            </w:r>
            <w:r w:rsidR="008A2821">
              <w:rPr>
                <w:lang w:val="en-US"/>
              </w:rPr>
              <w:t xml:space="preserve"> </w:t>
            </w:r>
            <w:r w:rsidR="00961823">
              <w:rPr>
                <w:lang w:val="en-US"/>
              </w:rPr>
              <w:t xml:space="preserve"> The equal PSD and back-off between LTE and NR also requires communication between LTE and NR processing at the UE and coordination in scheduling between LTE and NR at the base station.   RAN1 would sincerely request RAN4 to change the UE assumption for intra-band EN-DC and </w:t>
            </w:r>
            <w:r w:rsidR="00961823" w:rsidRPr="00371108">
              <w:rPr>
                <w:color w:val="auto"/>
                <w:lang w:val="en-US"/>
              </w:rPr>
              <w:t xml:space="preserve">study the </w:t>
            </w:r>
            <w:r w:rsidR="00961823">
              <w:rPr>
                <w:lang w:val="en-US"/>
              </w:rPr>
              <w:t xml:space="preserve">IMD and RIMD when the UL transmission power are set independently based on the respective power control formula in LTE and NR.   </w:t>
            </w:r>
          </w:p>
        </w:tc>
      </w:tr>
      <w:tr w:rsidR="00FC76CD" w14:paraId="7074A55E" w14:textId="77777777" w:rsidTr="001F0929">
        <w:tc>
          <w:tcPr>
            <w:tcW w:w="1421" w:type="dxa"/>
          </w:tcPr>
          <w:p w14:paraId="5D075BFB" w14:textId="77777777" w:rsidR="00FC76CD" w:rsidRPr="00371108" w:rsidRDefault="00AC6D3F" w:rsidP="00594800">
            <w:pPr>
              <w:rPr>
                <w:color w:val="auto"/>
                <w:lang w:val="en-US"/>
              </w:rPr>
            </w:pPr>
            <w:r w:rsidRPr="00371108">
              <w:rPr>
                <w:color w:val="auto"/>
                <w:lang w:val="en-US"/>
              </w:rPr>
              <w:t>T-Mobile USA</w:t>
            </w:r>
          </w:p>
        </w:tc>
        <w:tc>
          <w:tcPr>
            <w:tcW w:w="1105" w:type="dxa"/>
          </w:tcPr>
          <w:p w14:paraId="7E609C33" w14:textId="77777777" w:rsidR="00FC76CD" w:rsidRPr="00371108" w:rsidRDefault="00AC6D3F" w:rsidP="00594800">
            <w:pPr>
              <w:rPr>
                <w:color w:val="auto"/>
                <w:lang w:val="en-US"/>
              </w:rPr>
            </w:pPr>
            <w:r w:rsidRPr="00371108">
              <w:rPr>
                <w:color w:val="auto"/>
                <w:lang w:val="en-US"/>
              </w:rPr>
              <w:t>Perhaps</w:t>
            </w:r>
            <w:r w:rsidR="00DF3C2A" w:rsidRPr="00371108">
              <w:rPr>
                <w:color w:val="auto"/>
                <w:lang w:val="en-US"/>
              </w:rPr>
              <w:t>.</w:t>
            </w:r>
            <w:r w:rsidRPr="00371108">
              <w:rPr>
                <w:color w:val="auto"/>
                <w:lang w:val="en-US"/>
              </w:rPr>
              <w:t xml:space="preserve"> RAN4 is not asking for a response</w:t>
            </w:r>
            <w:r w:rsidR="00DF3C2A" w:rsidRPr="00371108">
              <w:rPr>
                <w:color w:val="auto"/>
                <w:lang w:val="en-US"/>
              </w:rPr>
              <w:t xml:space="preserve"> or action</w:t>
            </w:r>
          </w:p>
        </w:tc>
        <w:tc>
          <w:tcPr>
            <w:tcW w:w="6886" w:type="dxa"/>
          </w:tcPr>
          <w:p w14:paraId="5B553F92" w14:textId="77777777" w:rsidR="00FC76CD" w:rsidRPr="00371108" w:rsidRDefault="00AC6D3F" w:rsidP="00594800">
            <w:pPr>
              <w:rPr>
                <w:color w:val="auto"/>
                <w:lang w:val="en-US"/>
              </w:rPr>
            </w:pPr>
            <w:r w:rsidRPr="00371108">
              <w:rPr>
                <w:color w:val="auto"/>
                <w:lang w:val="en-US"/>
              </w:rPr>
              <w:t xml:space="preserve">RAN1 thanks RAN4 for the LS explaining the assumptions that </w:t>
            </w:r>
            <w:r w:rsidR="00E359ED" w:rsidRPr="00371108">
              <w:rPr>
                <w:color w:val="auto"/>
                <w:lang w:val="en-US"/>
              </w:rPr>
              <w:t>they have used to determine MPR/</w:t>
            </w:r>
            <w:r w:rsidRPr="00371108">
              <w:rPr>
                <w:color w:val="auto"/>
                <w:lang w:val="en-US"/>
              </w:rPr>
              <w:t xml:space="preserve">A-MPR. These assumptions assume a worst case operating point. RAN1 designs are based on a model and assumptions in line with actual operating conditions. </w:t>
            </w:r>
            <w:r w:rsidR="00E359ED" w:rsidRPr="00371108">
              <w:rPr>
                <w:color w:val="auto"/>
                <w:lang w:val="en-US"/>
              </w:rPr>
              <w:t xml:space="preserve">It may not be necessary to make any changes to RAN1 power control or RAN4 assumptions. However, </w:t>
            </w:r>
            <w:r w:rsidRPr="00371108">
              <w:rPr>
                <w:color w:val="auto"/>
                <w:lang w:val="en-US"/>
              </w:rPr>
              <w:t xml:space="preserve">RAN1 will continue to discuss this LS to determine if any </w:t>
            </w:r>
            <w:r w:rsidR="00E359ED" w:rsidRPr="00371108">
              <w:rPr>
                <w:color w:val="auto"/>
                <w:lang w:val="en-US"/>
              </w:rPr>
              <w:t xml:space="preserve">changes </w:t>
            </w:r>
            <w:r w:rsidRPr="00371108">
              <w:rPr>
                <w:color w:val="auto"/>
                <w:lang w:val="en-US"/>
              </w:rPr>
              <w:t xml:space="preserve">need to take place. </w:t>
            </w:r>
          </w:p>
        </w:tc>
      </w:tr>
      <w:tr w:rsidR="001F0929" w14:paraId="5BC1DD18" w14:textId="77777777" w:rsidTr="001F0929">
        <w:tc>
          <w:tcPr>
            <w:tcW w:w="1421" w:type="dxa"/>
          </w:tcPr>
          <w:p w14:paraId="45F9057A" w14:textId="77777777" w:rsidR="001F0929" w:rsidRPr="00F4702D" w:rsidRDefault="001F0929" w:rsidP="001F0929">
            <w:pPr>
              <w:rPr>
                <w:rFonts w:eastAsia="Malgun Gothic"/>
                <w:lang w:val="en-US" w:eastAsia="ko-KR"/>
              </w:rPr>
            </w:pPr>
            <w:r>
              <w:rPr>
                <w:rFonts w:eastAsia="Malgun Gothic" w:hint="eastAsia"/>
                <w:lang w:val="en-US" w:eastAsia="ko-KR"/>
              </w:rPr>
              <w:t>LG</w:t>
            </w:r>
          </w:p>
        </w:tc>
        <w:tc>
          <w:tcPr>
            <w:tcW w:w="1105" w:type="dxa"/>
          </w:tcPr>
          <w:p w14:paraId="7D53FCBF" w14:textId="77777777" w:rsidR="001F0929" w:rsidRPr="00F4702D" w:rsidRDefault="001F0929" w:rsidP="001F0929">
            <w:pPr>
              <w:rPr>
                <w:rFonts w:eastAsia="Malgun Gothic"/>
                <w:lang w:val="en-US" w:eastAsia="ko-KR"/>
              </w:rPr>
            </w:pPr>
            <w:r>
              <w:rPr>
                <w:rFonts w:eastAsia="Malgun Gothic" w:hint="eastAsia"/>
                <w:lang w:val="en-US" w:eastAsia="ko-KR"/>
              </w:rPr>
              <w:t>Yes</w:t>
            </w:r>
          </w:p>
        </w:tc>
        <w:tc>
          <w:tcPr>
            <w:tcW w:w="6886" w:type="dxa"/>
          </w:tcPr>
          <w:p w14:paraId="1A142D04" w14:textId="77777777" w:rsidR="001F0929" w:rsidRDefault="001F0929" w:rsidP="001F0929">
            <w:pPr>
              <w:rPr>
                <w:rFonts w:eastAsia="Malgun Gothic"/>
                <w:lang w:val="en-US" w:eastAsia="ko-KR"/>
              </w:rPr>
            </w:pPr>
            <w:r>
              <w:rPr>
                <w:rFonts w:eastAsia="Malgun Gothic"/>
                <w:lang w:val="en-US" w:eastAsia="ko-KR"/>
              </w:rPr>
              <w:t xml:space="preserve">We have a similar question by Panasonic. If RAN4’s definition is applied for worst case A-MPR/MPR, there may be no conflict between RAN1 and RAN4 decisions. Yet, if that’s the case, LTE side will perform equal power backoff based on worst case A-MPR/MPR which may be worse than actual backoff. The gap between </w:t>
            </w:r>
            <w:r>
              <w:rPr>
                <w:rFonts w:eastAsia="Malgun Gothic"/>
                <w:lang w:val="en-US" w:eastAsia="ko-KR"/>
              </w:rPr>
              <w:lastRenderedPageBreak/>
              <w:t xml:space="preserve">worst and actual A-MPR/MPR can be utilized by NR side. If this is the case, some clarification may be necessary. </w:t>
            </w:r>
          </w:p>
          <w:p w14:paraId="130FAF39" w14:textId="77777777" w:rsidR="001F0929" w:rsidRPr="009A4776" w:rsidRDefault="001F0929" w:rsidP="001F0929">
            <w:pPr>
              <w:rPr>
                <w:rFonts w:eastAsia="Malgun Gothic"/>
                <w:lang w:val="en-US" w:eastAsia="ko-KR"/>
              </w:rPr>
            </w:pPr>
            <w:r>
              <w:rPr>
                <w:rFonts w:eastAsia="Malgun Gothic"/>
                <w:lang w:val="en-US" w:eastAsia="ko-KR"/>
              </w:rPr>
              <w:t xml:space="preserve">We also agree that LTE processing requirement should not be changed by RAN4 decision. In our view, asking clarification on A-MPR/MPR condition (e.g., worst A-MPR/MPR assuming worst conditions or actual A-MPR/MPR) and informing RAN1’s understanding regarding LTE/NR processing time would be necessary.  </w:t>
            </w:r>
            <w:r w:rsidRPr="009A4776">
              <w:rPr>
                <w:rFonts w:eastAsia="Malgun Gothic" w:hint="eastAsia"/>
                <w:lang w:val="en-US" w:eastAsia="ko-KR"/>
              </w:rPr>
              <w:t xml:space="preserve"> </w:t>
            </w:r>
          </w:p>
        </w:tc>
      </w:tr>
      <w:tr w:rsidR="001F0929" w14:paraId="39E18F83" w14:textId="77777777" w:rsidTr="001F0929">
        <w:tc>
          <w:tcPr>
            <w:tcW w:w="1421" w:type="dxa"/>
          </w:tcPr>
          <w:p w14:paraId="374BD52F" w14:textId="77777777" w:rsidR="001F0929" w:rsidRDefault="00DE3249" w:rsidP="001F0929">
            <w:pPr>
              <w:rPr>
                <w:lang w:val="en-US" w:eastAsia="zh-CN"/>
              </w:rPr>
            </w:pPr>
            <w:r>
              <w:rPr>
                <w:rFonts w:hint="eastAsia"/>
                <w:lang w:val="en-US" w:eastAsia="zh-CN"/>
              </w:rPr>
              <w:lastRenderedPageBreak/>
              <w:t>O</w:t>
            </w:r>
            <w:r>
              <w:rPr>
                <w:lang w:val="en-US" w:eastAsia="zh-CN"/>
              </w:rPr>
              <w:t>PPO</w:t>
            </w:r>
          </w:p>
        </w:tc>
        <w:tc>
          <w:tcPr>
            <w:tcW w:w="1105" w:type="dxa"/>
          </w:tcPr>
          <w:p w14:paraId="733E4264" w14:textId="77777777" w:rsidR="001F0929" w:rsidRDefault="00DE3249" w:rsidP="001F0929">
            <w:pPr>
              <w:rPr>
                <w:lang w:val="en-US" w:eastAsia="zh-CN"/>
              </w:rPr>
            </w:pPr>
            <w:r>
              <w:rPr>
                <w:rFonts w:hint="eastAsia"/>
                <w:lang w:val="en-US" w:eastAsia="zh-CN"/>
              </w:rPr>
              <w:t>Yes</w:t>
            </w:r>
          </w:p>
        </w:tc>
        <w:tc>
          <w:tcPr>
            <w:tcW w:w="6886" w:type="dxa"/>
          </w:tcPr>
          <w:p w14:paraId="3685D9C2" w14:textId="77777777" w:rsidR="001F0929" w:rsidRDefault="003212FB" w:rsidP="003212FB">
            <w:pPr>
              <w:rPr>
                <w:lang w:val="en-US" w:eastAsia="zh-CN"/>
              </w:rPr>
            </w:pPr>
            <w:r>
              <w:rPr>
                <w:rFonts w:hint="eastAsia"/>
                <w:lang w:val="en-US" w:eastAsia="zh-CN"/>
              </w:rPr>
              <w:t xml:space="preserve">RAN4 determined the MPR/A-MPR </w:t>
            </w:r>
            <w:r w:rsidR="00533292">
              <w:rPr>
                <w:lang w:val="en-US" w:eastAsia="zh-CN"/>
              </w:rPr>
              <w:t xml:space="preserve">requirements </w:t>
            </w:r>
            <w:r>
              <w:rPr>
                <w:rFonts w:hint="eastAsia"/>
                <w:lang w:val="en-US" w:eastAsia="zh-CN"/>
              </w:rPr>
              <w:t xml:space="preserve">for the worse case of equal </w:t>
            </w:r>
            <w:r>
              <w:rPr>
                <w:lang w:val="en-US" w:eastAsia="zh-CN"/>
              </w:rPr>
              <w:t>PSD, whereas RAN1 specif</w:t>
            </w:r>
            <w:r w:rsidR="006E457B">
              <w:rPr>
                <w:lang w:val="en-US" w:eastAsia="zh-CN"/>
              </w:rPr>
              <w:t>ied</w:t>
            </w:r>
            <w:r>
              <w:rPr>
                <w:lang w:val="en-US" w:eastAsia="zh-CN"/>
              </w:rPr>
              <w:t xml:space="preserve"> a practical power control mechanism. </w:t>
            </w:r>
            <w:r w:rsidR="00CD7826">
              <w:rPr>
                <w:lang w:val="en-US" w:eastAsia="zh-CN"/>
              </w:rPr>
              <w:t>In this sense, the MPR/A-MPR requirements are valid for all practical power control mechanism</w:t>
            </w:r>
            <w:r w:rsidR="00CB2967">
              <w:rPr>
                <w:lang w:val="en-US" w:eastAsia="zh-CN"/>
              </w:rPr>
              <w:t>s</w:t>
            </w:r>
            <w:r w:rsidR="00CD7826">
              <w:rPr>
                <w:lang w:val="en-US" w:eastAsia="zh-CN"/>
              </w:rPr>
              <w:t xml:space="preserve"> including the one specified by RAN1. </w:t>
            </w:r>
            <w:proofErr w:type="gramStart"/>
            <w:r>
              <w:rPr>
                <w:lang w:val="en-US" w:eastAsia="zh-CN"/>
              </w:rPr>
              <w:t>Thus</w:t>
            </w:r>
            <w:proofErr w:type="gramEnd"/>
            <w:r>
              <w:rPr>
                <w:lang w:val="en-US" w:eastAsia="zh-CN"/>
              </w:rPr>
              <w:t xml:space="preserve"> there is no conflict between RAN1 and RAN4 on this issue.</w:t>
            </w:r>
          </w:p>
          <w:p w14:paraId="47FFC2D0" w14:textId="77777777" w:rsidR="005D6BA0" w:rsidRPr="00FE7A26" w:rsidRDefault="00FE7A26" w:rsidP="00CB2967">
            <w:pPr>
              <w:rPr>
                <w:lang w:val="en-US" w:eastAsia="zh-CN"/>
              </w:rPr>
            </w:pPr>
            <w:r>
              <w:rPr>
                <w:lang w:val="en-US" w:eastAsia="zh-CN"/>
              </w:rPr>
              <w:t xml:space="preserve">Given the above reasons, </w:t>
            </w:r>
            <w:r w:rsidR="00533292">
              <w:rPr>
                <w:lang w:val="en-US" w:eastAsia="zh-CN"/>
              </w:rPr>
              <w:t xml:space="preserve">no change is necessary from </w:t>
            </w:r>
            <w:r w:rsidR="00CB2967">
              <w:rPr>
                <w:lang w:val="en-US" w:eastAsia="zh-CN"/>
              </w:rPr>
              <w:t xml:space="preserve">the perspective of </w:t>
            </w:r>
            <w:r w:rsidR="00533292">
              <w:rPr>
                <w:lang w:val="en-US" w:eastAsia="zh-CN"/>
              </w:rPr>
              <w:t xml:space="preserve">RAN1 </w:t>
            </w:r>
            <w:r w:rsidR="004205B3">
              <w:rPr>
                <w:lang w:val="en-US" w:eastAsia="zh-CN"/>
              </w:rPr>
              <w:t>and</w:t>
            </w:r>
            <w:r w:rsidR="00837956">
              <w:rPr>
                <w:lang w:val="en-US" w:eastAsia="zh-CN"/>
              </w:rPr>
              <w:t xml:space="preserve"> RAN4</w:t>
            </w:r>
            <w:r>
              <w:rPr>
                <w:lang w:val="en-US" w:eastAsia="zh-CN"/>
              </w:rPr>
              <w:t>.</w:t>
            </w:r>
          </w:p>
        </w:tc>
      </w:tr>
      <w:tr w:rsidR="001F0929" w14:paraId="0D033D8C" w14:textId="77777777" w:rsidTr="001F0929">
        <w:tc>
          <w:tcPr>
            <w:tcW w:w="1421" w:type="dxa"/>
          </w:tcPr>
          <w:p w14:paraId="1D4B684A" w14:textId="77777777" w:rsidR="001F0929" w:rsidRPr="008B0ADA" w:rsidRDefault="00825464" w:rsidP="001F0929">
            <w:pPr>
              <w:rPr>
                <w:rFonts w:eastAsia="Times New Roman"/>
                <w:color w:val="auto"/>
                <w:lang w:eastAsia="en-US"/>
              </w:rPr>
            </w:pPr>
            <w:r w:rsidRPr="008B0ADA">
              <w:rPr>
                <w:rFonts w:eastAsia="Times New Roman"/>
                <w:color w:val="auto"/>
                <w:lang w:eastAsia="en-US"/>
              </w:rPr>
              <w:t>Ericsson</w:t>
            </w:r>
          </w:p>
        </w:tc>
        <w:tc>
          <w:tcPr>
            <w:tcW w:w="1105" w:type="dxa"/>
          </w:tcPr>
          <w:p w14:paraId="70EC8E3C" w14:textId="77777777" w:rsidR="001F0929" w:rsidRPr="008B0ADA" w:rsidRDefault="00825464" w:rsidP="001F0929">
            <w:pPr>
              <w:rPr>
                <w:rFonts w:eastAsia="Times New Roman"/>
                <w:color w:val="auto"/>
                <w:lang w:eastAsia="en-US"/>
              </w:rPr>
            </w:pPr>
            <w:r w:rsidRPr="008B0ADA">
              <w:rPr>
                <w:rFonts w:eastAsia="Times New Roman"/>
                <w:color w:val="auto"/>
                <w:lang w:eastAsia="en-US"/>
              </w:rPr>
              <w:t>Yes</w:t>
            </w:r>
          </w:p>
        </w:tc>
        <w:tc>
          <w:tcPr>
            <w:tcW w:w="6886" w:type="dxa"/>
          </w:tcPr>
          <w:p w14:paraId="3E198C35" w14:textId="77777777" w:rsidR="00825464" w:rsidRPr="008B0ADA" w:rsidRDefault="00825464" w:rsidP="00510657">
            <w:pPr>
              <w:pStyle w:val="ListParagraph"/>
              <w:numPr>
                <w:ilvl w:val="0"/>
                <w:numId w:val="7"/>
              </w:numPr>
              <w:overflowPunct/>
              <w:autoSpaceDE/>
              <w:autoSpaceDN/>
              <w:adjustRightInd/>
              <w:spacing w:after="0"/>
              <w:contextualSpacing w:val="0"/>
              <w:textAlignment w:val="auto"/>
            </w:pPr>
            <w:r w:rsidRPr="008B0ADA">
              <w:rPr>
                <w:rFonts w:eastAsia="Times New Roman"/>
              </w:rPr>
              <w:t>It is RAN1 understanding that A-MPR/MPR definitions for EN-DC power sharing case will be handled by RAN4.</w:t>
            </w:r>
          </w:p>
          <w:p w14:paraId="7524A332" w14:textId="77777777" w:rsidR="00825464" w:rsidRPr="008B0ADA" w:rsidRDefault="00825464" w:rsidP="00825464">
            <w:pPr>
              <w:pStyle w:val="ListParagraph"/>
              <w:rPr>
                <w:rFonts w:eastAsiaTheme="minorHAnsi"/>
              </w:rPr>
            </w:pPr>
          </w:p>
          <w:p w14:paraId="19959C1E" w14:textId="77777777" w:rsidR="00825464" w:rsidRPr="008B0ADA" w:rsidRDefault="00825464" w:rsidP="00510657">
            <w:pPr>
              <w:pStyle w:val="ListParagraph"/>
              <w:numPr>
                <w:ilvl w:val="0"/>
                <w:numId w:val="7"/>
              </w:numPr>
              <w:overflowPunct/>
              <w:autoSpaceDE/>
              <w:autoSpaceDN/>
              <w:adjustRightInd/>
              <w:spacing w:after="0"/>
              <w:contextualSpacing w:val="0"/>
              <w:textAlignment w:val="auto"/>
              <w:rPr>
                <w:rFonts w:eastAsia="Times New Roman"/>
              </w:rPr>
            </w:pPr>
            <w:r w:rsidRPr="008B0ADA">
              <w:rPr>
                <w:rFonts w:eastAsia="Times New Roman"/>
              </w:rPr>
              <w:t>Regarding the following in RAN4 LS - “</w:t>
            </w:r>
            <w:r w:rsidRPr="008B0ADA">
              <w:rPr>
                <w:rFonts w:ascii="Courier New" w:eastAsia="Times New Roman" w:hAnsi="Courier New" w:cs="Courier New"/>
                <w:i/>
                <w:iCs/>
              </w:rPr>
              <w:t>… assumption of equal PSD between LTE and NR…</w:t>
            </w:r>
            <w:r w:rsidRPr="008B0ADA">
              <w:rPr>
                <w:rFonts w:eastAsia="Times New Roman"/>
              </w:rPr>
              <w:t xml:space="preserve">”, </w:t>
            </w:r>
          </w:p>
          <w:p w14:paraId="1B92F48E" w14:textId="77777777" w:rsidR="00825464" w:rsidRPr="008B0ADA" w:rsidRDefault="00825464" w:rsidP="00510657">
            <w:pPr>
              <w:pStyle w:val="ListParagraph"/>
              <w:numPr>
                <w:ilvl w:val="1"/>
                <w:numId w:val="7"/>
              </w:numPr>
              <w:overflowPunct/>
              <w:autoSpaceDE/>
              <w:autoSpaceDN/>
              <w:adjustRightInd/>
              <w:spacing w:after="0"/>
              <w:contextualSpacing w:val="0"/>
              <w:textAlignment w:val="auto"/>
            </w:pPr>
            <w:r w:rsidRPr="008B0ADA">
              <w:t xml:space="preserve">RAN1 understanding is that according to both RAN1 and RAN4 specifications, there is no restriction to maintain equal PSD between LTE and NR (i.e., there can be e.g. PUSCH/PUCCH on NR and e.g. PUCCH/PUCCH on LTE transmitted simultaneously with different PSD), and that this assumption was made in RAN4 only </w:t>
            </w:r>
            <w:proofErr w:type="gramStart"/>
            <w:r w:rsidRPr="008B0ADA">
              <w:t>for the purpose of</w:t>
            </w:r>
            <w:proofErr w:type="gramEnd"/>
            <w:r w:rsidRPr="008B0ADA">
              <w:t xml:space="preserve"> deriving A-MPR values in the specification. </w:t>
            </w:r>
          </w:p>
          <w:p w14:paraId="6FBCB444" w14:textId="77777777" w:rsidR="00825464" w:rsidRPr="008B0ADA" w:rsidRDefault="00825464" w:rsidP="00510657">
            <w:pPr>
              <w:pStyle w:val="ListParagraph"/>
              <w:numPr>
                <w:ilvl w:val="1"/>
                <w:numId w:val="7"/>
              </w:numPr>
              <w:overflowPunct/>
              <w:autoSpaceDE/>
              <w:autoSpaceDN/>
              <w:adjustRightInd/>
              <w:spacing w:after="0"/>
              <w:contextualSpacing w:val="0"/>
              <w:textAlignment w:val="auto"/>
            </w:pPr>
            <w:r w:rsidRPr="008B0ADA">
              <w:t>RAN1 requests RAN4 to confirm if this understanding is correct.</w:t>
            </w:r>
          </w:p>
          <w:p w14:paraId="355C75E3" w14:textId="77777777" w:rsidR="00825464" w:rsidRPr="008B0ADA" w:rsidRDefault="00825464" w:rsidP="00825464">
            <w:pPr>
              <w:pStyle w:val="ListParagraph"/>
              <w:rPr>
                <w:rFonts w:eastAsiaTheme="minorHAnsi"/>
              </w:rPr>
            </w:pPr>
          </w:p>
          <w:p w14:paraId="37234F92" w14:textId="77777777" w:rsidR="00825464" w:rsidRPr="008B0ADA" w:rsidRDefault="00825464" w:rsidP="00510657">
            <w:pPr>
              <w:pStyle w:val="ListParagraph"/>
              <w:numPr>
                <w:ilvl w:val="0"/>
                <w:numId w:val="7"/>
              </w:numPr>
              <w:adjustRightInd/>
              <w:textAlignment w:val="auto"/>
              <w:rPr>
                <w:rFonts w:eastAsia="Times New Roman"/>
              </w:rPr>
            </w:pPr>
            <w:r w:rsidRPr="008B0ADA">
              <w:rPr>
                <w:rFonts w:eastAsia="Times New Roman"/>
              </w:rPr>
              <w:t>Regarding the following in RAN4 LS - “</w:t>
            </w:r>
            <w:r w:rsidRPr="008B0ADA">
              <w:rPr>
                <w:rFonts w:ascii="Courier New" w:eastAsia="Times New Roman" w:hAnsi="Courier New" w:cs="Courier New"/>
                <w:i/>
                <w:iCs/>
              </w:rPr>
              <w:t>…where the calculation of transmission power for LTE may take into consideration NR transmission…</w:t>
            </w:r>
            <w:r w:rsidRPr="008B0ADA">
              <w:rPr>
                <w:rFonts w:eastAsia="Times New Roman"/>
              </w:rPr>
              <w:t xml:space="preserve">”,  </w:t>
            </w:r>
          </w:p>
          <w:p w14:paraId="60B0602A" w14:textId="77777777" w:rsidR="00825464" w:rsidRPr="008B0ADA" w:rsidRDefault="00825464" w:rsidP="00510657">
            <w:pPr>
              <w:pStyle w:val="ListParagraph"/>
              <w:numPr>
                <w:ilvl w:val="1"/>
                <w:numId w:val="7"/>
              </w:numPr>
              <w:adjustRightInd/>
              <w:textAlignment w:val="auto"/>
            </w:pPr>
            <w:r w:rsidRPr="008B0ADA">
              <w:t>RAN1 did not assume this requirement for the UE as part of EN-DC power sharing framework.  </w:t>
            </w:r>
          </w:p>
          <w:p w14:paraId="69661A13" w14:textId="77777777" w:rsidR="001F0929" w:rsidRPr="008B0ADA" w:rsidRDefault="00825464" w:rsidP="00510657">
            <w:pPr>
              <w:pStyle w:val="ListParagraph"/>
              <w:numPr>
                <w:ilvl w:val="1"/>
                <w:numId w:val="7"/>
              </w:numPr>
              <w:adjustRightInd/>
              <w:textAlignment w:val="auto"/>
            </w:pPr>
            <w:r w:rsidRPr="008B0ADA">
              <w:t xml:space="preserve">RAN1 does not see a need to make RAN1 specification changes to </w:t>
            </w:r>
            <w:proofErr w:type="gramStart"/>
            <w:r w:rsidRPr="008B0ADA">
              <w:t>take into account</w:t>
            </w:r>
            <w:proofErr w:type="gramEnd"/>
            <w:r w:rsidRPr="008B0ADA">
              <w:t xml:space="preserve"> this difference in assumption between RAN1 and RAN4.</w:t>
            </w:r>
          </w:p>
        </w:tc>
      </w:tr>
      <w:tr w:rsidR="001F0929" w14:paraId="21868050" w14:textId="77777777" w:rsidTr="001F0929">
        <w:tc>
          <w:tcPr>
            <w:tcW w:w="1421" w:type="dxa"/>
          </w:tcPr>
          <w:p w14:paraId="505CD3E3" w14:textId="77777777" w:rsidR="001F0929" w:rsidRDefault="00BE68F9" w:rsidP="001F0929">
            <w:pPr>
              <w:rPr>
                <w:lang w:val="en-US"/>
              </w:rPr>
            </w:pPr>
            <w:proofErr w:type="spellStart"/>
            <w:r>
              <w:rPr>
                <w:lang w:val="en-US"/>
              </w:rPr>
              <w:t>InterDigital</w:t>
            </w:r>
            <w:proofErr w:type="spellEnd"/>
          </w:p>
        </w:tc>
        <w:tc>
          <w:tcPr>
            <w:tcW w:w="1105" w:type="dxa"/>
          </w:tcPr>
          <w:p w14:paraId="143995DE" w14:textId="77777777" w:rsidR="001F0929" w:rsidRDefault="00BE68F9" w:rsidP="001F0929">
            <w:pPr>
              <w:rPr>
                <w:lang w:val="en-US"/>
              </w:rPr>
            </w:pPr>
            <w:r>
              <w:rPr>
                <w:lang w:val="en-US"/>
              </w:rPr>
              <w:t>Yes</w:t>
            </w:r>
          </w:p>
        </w:tc>
        <w:tc>
          <w:tcPr>
            <w:tcW w:w="6886" w:type="dxa"/>
          </w:tcPr>
          <w:p w14:paraId="0037166E" w14:textId="77777777" w:rsidR="00BE68F9" w:rsidRPr="00BE68F9" w:rsidRDefault="00BE68F9" w:rsidP="00510657">
            <w:pPr>
              <w:numPr>
                <w:ilvl w:val="0"/>
                <w:numId w:val="8"/>
              </w:numPr>
              <w:overflowPunct/>
              <w:autoSpaceDE/>
              <w:autoSpaceDN/>
              <w:adjustRightInd/>
              <w:spacing w:after="0"/>
              <w:ind w:left="360"/>
              <w:textAlignment w:val="auto"/>
              <w:rPr>
                <w:rFonts w:eastAsia="Times New Roman"/>
                <w:color w:val="auto"/>
                <w:lang w:val="en-US" w:eastAsia="zh-CN"/>
              </w:rPr>
            </w:pPr>
            <w:r w:rsidRPr="00BE68F9">
              <w:rPr>
                <w:rFonts w:eastAsia="Times New Roman"/>
                <w:color w:val="auto"/>
                <w:lang w:eastAsia="zh-CN"/>
              </w:rPr>
              <w:t xml:space="preserve">The RAN4 decision to assume equal PSD for EN DC MPR/A-MPR derivations was motivated to support coexistence operation, as it was the case for intra-band LTE CA. Therefore, </w:t>
            </w:r>
            <w:r w:rsidR="006C4555">
              <w:rPr>
                <w:rFonts w:eastAsia="Times New Roman"/>
                <w:color w:val="auto"/>
                <w:lang w:eastAsia="zh-CN"/>
              </w:rPr>
              <w:t>given</w:t>
            </w:r>
            <w:r w:rsidRPr="00BE68F9">
              <w:rPr>
                <w:rFonts w:eastAsia="Times New Roman"/>
                <w:color w:val="auto"/>
                <w:lang w:eastAsia="zh-CN"/>
              </w:rPr>
              <w:t xml:space="preserve"> NSA operation, it seems reasonable that RAN4 decided to proceed with the </w:t>
            </w:r>
            <w:proofErr w:type="gramStart"/>
            <w:r w:rsidRPr="00BE68F9">
              <w:rPr>
                <w:rFonts w:eastAsia="Times New Roman"/>
                <w:color w:val="auto"/>
                <w:lang w:eastAsia="zh-CN"/>
              </w:rPr>
              <w:t>worst case</w:t>
            </w:r>
            <w:proofErr w:type="gramEnd"/>
            <w:r w:rsidRPr="00BE68F9">
              <w:rPr>
                <w:rFonts w:eastAsia="Times New Roman"/>
                <w:color w:val="auto"/>
                <w:lang w:eastAsia="zh-CN"/>
              </w:rPr>
              <w:t xml:space="preserve"> PSD assumption for MPR/A-MPR calculations.</w:t>
            </w:r>
          </w:p>
          <w:p w14:paraId="5C6436F3" w14:textId="77777777" w:rsidR="00BE68F9" w:rsidRPr="00BE68F9" w:rsidRDefault="00BE68F9" w:rsidP="00BE68F9">
            <w:pPr>
              <w:overflowPunct/>
              <w:autoSpaceDE/>
              <w:autoSpaceDN/>
              <w:adjustRightInd/>
              <w:spacing w:after="0"/>
              <w:ind w:left="360"/>
              <w:textAlignment w:val="auto"/>
              <w:rPr>
                <w:rFonts w:eastAsia="Times New Roman"/>
                <w:color w:val="auto"/>
                <w:lang w:val="en-US" w:eastAsia="zh-CN"/>
              </w:rPr>
            </w:pPr>
            <w:r w:rsidRPr="00BE68F9">
              <w:rPr>
                <w:rFonts w:eastAsia="Times New Roman"/>
                <w:color w:val="auto"/>
                <w:lang w:eastAsia="zh-CN"/>
              </w:rPr>
              <w:t xml:space="preserve"> </w:t>
            </w:r>
          </w:p>
          <w:p w14:paraId="0B9D02F1" w14:textId="77777777" w:rsidR="001F0929" w:rsidRPr="008723F0" w:rsidRDefault="00BE68F9" w:rsidP="00510657">
            <w:pPr>
              <w:numPr>
                <w:ilvl w:val="0"/>
                <w:numId w:val="8"/>
              </w:numPr>
              <w:overflowPunct/>
              <w:autoSpaceDE/>
              <w:autoSpaceDN/>
              <w:adjustRightInd/>
              <w:ind w:left="360"/>
              <w:textAlignment w:val="auto"/>
              <w:rPr>
                <w:rFonts w:ascii="Nirmala UI" w:eastAsia="Times New Roman" w:hAnsi="Nirmala UI" w:cs="Nirmala UI"/>
                <w:color w:val="auto"/>
                <w:lang w:eastAsia="en-US"/>
              </w:rPr>
            </w:pPr>
            <w:r w:rsidRPr="00BE68F9">
              <w:rPr>
                <w:rFonts w:eastAsia="Times New Roman"/>
                <w:color w:val="auto"/>
                <w:lang w:eastAsia="zh-CN"/>
              </w:rPr>
              <w:t>If power sharing is needed, an equal PSD assumption for MPR/A-MPR derivation only leads to an equal power reduction for LTE and NR transmissions, but it does not mandate actual transmissions with equal PSD. Therefore, we don’t see any contradiction and/or an impact in RAN1 specification.  </w:t>
            </w:r>
          </w:p>
        </w:tc>
      </w:tr>
      <w:tr w:rsidR="001F0929" w14:paraId="09A66EDE" w14:textId="77777777" w:rsidTr="001F0929">
        <w:tc>
          <w:tcPr>
            <w:tcW w:w="1421" w:type="dxa"/>
          </w:tcPr>
          <w:p w14:paraId="3FF54FB5" w14:textId="77777777" w:rsidR="001F0929" w:rsidRDefault="00D45DB1" w:rsidP="001F0929">
            <w:pPr>
              <w:rPr>
                <w:lang w:val="en-US"/>
              </w:rPr>
            </w:pPr>
            <w:r>
              <w:rPr>
                <w:lang w:val="en-US"/>
              </w:rPr>
              <w:t>MediaTek</w:t>
            </w:r>
          </w:p>
        </w:tc>
        <w:tc>
          <w:tcPr>
            <w:tcW w:w="1105" w:type="dxa"/>
          </w:tcPr>
          <w:p w14:paraId="40FFBA01" w14:textId="77777777" w:rsidR="001F0929" w:rsidRDefault="00D45DB1" w:rsidP="001F0929">
            <w:pPr>
              <w:rPr>
                <w:lang w:val="en-US"/>
              </w:rPr>
            </w:pPr>
            <w:r>
              <w:rPr>
                <w:lang w:val="en-US"/>
              </w:rPr>
              <w:t>Yes</w:t>
            </w:r>
          </w:p>
        </w:tc>
        <w:tc>
          <w:tcPr>
            <w:tcW w:w="6886" w:type="dxa"/>
          </w:tcPr>
          <w:p w14:paraId="2D8F9DBE" w14:textId="77777777" w:rsidR="00746D39" w:rsidRPr="00D45DB1" w:rsidRDefault="00746D39" w:rsidP="00D45DB1">
            <w:pPr>
              <w:rPr>
                <w:lang w:val="en-US"/>
              </w:rPr>
            </w:pPr>
            <w:r>
              <w:t>RAN1 confirm that the requirement “</w:t>
            </w:r>
            <w:r w:rsidRPr="00D45DB1">
              <w:rPr>
                <w:rFonts w:ascii="Courier New" w:hAnsi="Courier New" w:cs="Courier New"/>
              </w:rPr>
              <w:t>calculation of transmission power for LTE may take into consideration NR transmission</w:t>
            </w:r>
            <w:r>
              <w:t xml:space="preserve">” is not consistent with RAN1 power control design where LTE modem is not required to know NR configuration. NR can apply much shorter scheduling delay than LTE. If LTE MRP/A-MPR needs to base on NR configuration, LTE modem will be forced to comply with NR timing requirement. There will introduce significant </w:t>
            </w:r>
            <w:r w:rsidR="001F064E">
              <w:t>change</w:t>
            </w:r>
            <w:r>
              <w:t xml:space="preserve"> impact to LTE side of an EN-DC UE.</w:t>
            </w:r>
          </w:p>
          <w:p w14:paraId="79A352A5" w14:textId="77777777" w:rsidR="001F0929" w:rsidRPr="00D45DB1" w:rsidRDefault="00746D39" w:rsidP="00D45DB1">
            <w:pPr>
              <w:rPr>
                <w:lang w:val="en-US"/>
              </w:rPr>
            </w:pPr>
            <w:r>
              <w:t>RAN1 understand that equal PSD assumption between LTE and NR is a possible consequence regarding the channel similarity under intra-band setting and implies</w:t>
            </w:r>
            <w:r w:rsidR="00D45DB1">
              <w:t xml:space="preserve"> </w:t>
            </w:r>
            <w:r>
              <w:t>the minimal UE power back-off w</w:t>
            </w:r>
            <w:r w:rsidR="00D45DB1">
              <w:t>hich can be</w:t>
            </w:r>
            <w:r>
              <w:t xml:space="preserve"> useful for system performance. On </w:t>
            </w:r>
            <w:r>
              <w:lastRenderedPageBreak/>
              <w:t xml:space="preserve">the other hand, </w:t>
            </w:r>
            <w:r w:rsidRPr="00D45DB1">
              <w:rPr>
                <w:lang w:val="en-US"/>
              </w:rPr>
              <w:t xml:space="preserve">to avoid NR timing requirement imposed on LTE modem of an EN-DC UE, RAN1 will add the following note in RAN1 spec related to EN-DC power control: </w:t>
            </w:r>
            <w:r>
              <w:t xml:space="preserve">UE doesn’t expect NR UL </w:t>
            </w:r>
            <w:r w:rsidR="00D45DB1">
              <w:t xml:space="preserve">scheduling or </w:t>
            </w:r>
            <w:r>
              <w:t xml:space="preserve">trigger delay is smaller than 4 </w:t>
            </w:r>
            <w:proofErr w:type="spellStart"/>
            <w:r>
              <w:t>ms</w:t>
            </w:r>
            <w:proofErr w:type="spellEnd"/>
            <w:r>
              <w:t xml:space="preserve"> whenever LTE MPR/A-MPR related to NR configuration</w:t>
            </w:r>
            <w:r w:rsidR="00D45DB1">
              <w:t xml:space="preserve"> is required to apply</w:t>
            </w:r>
            <w:r>
              <w:t>. RAN1 respectfully request RAN4 to include the same constraint in the related RAN4 test requirements.</w:t>
            </w:r>
          </w:p>
        </w:tc>
      </w:tr>
      <w:tr w:rsidR="009234ED" w14:paraId="386E7750" w14:textId="77777777" w:rsidTr="001F0929">
        <w:tc>
          <w:tcPr>
            <w:tcW w:w="1421" w:type="dxa"/>
          </w:tcPr>
          <w:p w14:paraId="50F7F5EA" w14:textId="77777777" w:rsidR="009234ED" w:rsidRDefault="009234ED" w:rsidP="009234ED">
            <w:pPr>
              <w:rPr>
                <w:lang w:val="en-US"/>
              </w:rPr>
            </w:pPr>
            <w:r>
              <w:rPr>
                <w:lang w:val="en-US"/>
              </w:rPr>
              <w:lastRenderedPageBreak/>
              <w:t xml:space="preserve">Huawei, </w:t>
            </w:r>
            <w:proofErr w:type="spellStart"/>
            <w:r>
              <w:rPr>
                <w:lang w:val="en-US"/>
              </w:rPr>
              <w:t>HiSilicon</w:t>
            </w:r>
            <w:proofErr w:type="spellEnd"/>
          </w:p>
        </w:tc>
        <w:tc>
          <w:tcPr>
            <w:tcW w:w="1105" w:type="dxa"/>
          </w:tcPr>
          <w:p w14:paraId="53A205D9" w14:textId="77777777" w:rsidR="009234ED" w:rsidRDefault="009234ED" w:rsidP="009234ED">
            <w:pPr>
              <w:rPr>
                <w:lang w:val="en-US" w:eastAsia="zh-CN"/>
              </w:rPr>
            </w:pPr>
            <w:r>
              <w:rPr>
                <w:lang w:val="en-US" w:eastAsia="zh-CN"/>
              </w:rPr>
              <w:t>Yes</w:t>
            </w:r>
          </w:p>
        </w:tc>
        <w:tc>
          <w:tcPr>
            <w:tcW w:w="6886" w:type="dxa"/>
          </w:tcPr>
          <w:p w14:paraId="09C728A2" w14:textId="77777777" w:rsidR="009234ED" w:rsidRDefault="009234ED" w:rsidP="009234ED">
            <w:r>
              <w:t>The RAN4 definition of MPR/A-MPR for intra-band EN-DC provided in the related LS is not consistent with the RAN1 design for dynamic power control sharing in EN-DC. RAN1 should inform RAN4 that the relevant RAN1 agreements on dynamic power sharing.</w:t>
            </w:r>
          </w:p>
        </w:tc>
      </w:tr>
      <w:tr w:rsidR="00653119" w14:paraId="72E5C6E3" w14:textId="77777777" w:rsidTr="001F0929">
        <w:tc>
          <w:tcPr>
            <w:tcW w:w="1421" w:type="dxa"/>
          </w:tcPr>
          <w:p w14:paraId="3E245324" w14:textId="4B253678" w:rsidR="00653119" w:rsidRDefault="00653119" w:rsidP="00653119">
            <w:pPr>
              <w:rPr>
                <w:lang w:val="en-US"/>
              </w:rPr>
            </w:pPr>
            <w:r>
              <w:rPr>
                <w:lang w:val="en-US"/>
              </w:rPr>
              <w:t>Sprint</w:t>
            </w:r>
          </w:p>
        </w:tc>
        <w:tc>
          <w:tcPr>
            <w:tcW w:w="1105" w:type="dxa"/>
          </w:tcPr>
          <w:p w14:paraId="12966D1D" w14:textId="6DA78317" w:rsidR="00653119" w:rsidRDefault="00653119" w:rsidP="00653119">
            <w:pPr>
              <w:rPr>
                <w:lang w:val="en-US" w:eastAsia="zh-CN"/>
              </w:rPr>
            </w:pPr>
            <w:r>
              <w:rPr>
                <w:lang w:val="en-US" w:eastAsia="zh-CN"/>
              </w:rPr>
              <w:t>Yes</w:t>
            </w:r>
          </w:p>
        </w:tc>
        <w:tc>
          <w:tcPr>
            <w:tcW w:w="6886" w:type="dxa"/>
          </w:tcPr>
          <w:p w14:paraId="4E5CFFF7" w14:textId="77777777" w:rsidR="00653119" w:rsidRDefault="00653119" w:rsidP="00653119">
            <w:r>
              <w:t xml:space="preserve">General comments first, followed by proposed response to RAN4:  </w:t>
            </w:r>
          </w:p>
          <w:p w14:paraId="60D4953F" w14:textId="77777777" w:rsidR="00653119" w:rsidRDefault="00653119" w:rsidP="00653119">
            <w:r>
              <w:t xml:space="preserve">We don’t believe that there is a conflict between the RAN1 and RAN4 agreements related to equal PSD, but maybe some misunderstanding. RAN4 has been working under the assumption of equal PSD for simulations and measurements, but it is not a RAN4 requirement that equal PSD always be maintained. For intra-band EN-DC, equal PSD is a likely scenario as a natural consequence of similar channel conditions. </w:t>
            </w:r>
          </w:p>
          <w:p w14:paraId="566E8F04" w14:textId="77777777" w:rsidR="00653119" w:rsidRDefault="00653119" w:rsidP="00653119">
            <w:r>
              <w:t xml:space="preserve">RAN4 has agreed to equal A-MPR </w:t>
            </w:r>
            <w:proofErr w:type="gramStart"/>
            <w:r>
              <w:t>in order to</w:t>
            </w:r>
            <w:proofErr w:type="gramEnd"/>
            <w:r>
              <w:t xml:space="preserve"> avoid extremely inefficient applications of A-MPR and to bound the required simulations and A-MPR conditions. We understand that the LTE timeline would need to be reduced or NR timeline increased so that LTE A-MPR can be calculated based on knowledge of NR uplink allocations. Given this is 2018, and technology has advanced in the last decade, we think that we should not dismiss out of hand more aggressive LTE timelines that enable EN-DC operation without crippling NR performance. But we understand companies would not like to mandate these for initial devices. We would hope that future EN-DC implementations could optionally include a more aggressive LTE timeline, at least for A-MPR calculation based on knowledge of NR uplink. </w:t>
            </w:r>
          </w:p>
          <w:p w14:paraId="6A717354" w14:textId="77777777" w:rsidR="00653119" w:rsidRDefault="00653119" w:rsidP="00653119">
            <w:r>
              <w:t xml:space="preserve">Sprint believes that one problem with power sharing and A-MPR always </w:t>
            </w:r>
            <w:proofErr w:type="spellStart"/>
            <w:r>
              <w:t>favoring</w:t>
            </w:r>
            <w:proofErr w:type="spellEnd"/>
            <w:r>
              <w:t xml:space="preserve"> LTE is that uplink split bearers are not currently mandatory. If a bearer is only on NR, then applying A-MPR to the NR bearer only would be problematic. </w:t>
            </w:r>
            <w:proofErr w:type="gramStart"/>
            <w:r>
              <w:t>In order to</w:t>
            </w:r>
            <w:proofErr w:type="gramEnd"/>
            <w:r>
              <w:t xml:space="preserve"> maintain uplink performance while applying all power to LTE and/or all A-MPR to NR, split-bearer is required. Regardless of the outcome of the A-MPR issue, because of the issue of power sharing </w:t>
            </w:r>
            <w:proofErr w:type="spellStart"/>
            <w:r>
              <w:t>favoring</w:t>
            </w:r>
            <w:proofErr w:type="spellEnd"/>
            <w:r>
              <w:t xml:space="preserve"> LTE, RAN1 should send </w:t>
            </w:r>
            <w:proofErr w:type="gramStart"/>
            <w:r>
              <w:t>an</w:t>
            </w:r>
            <w:proofErr w:type="gramEnd"/>
            <w:r>
              <w:t xml:space="preserve"> LS to RAN2 requesting that RAN2 make uplink split bearers mandatory for EN-DC.</w:t>
            </w:r>
          </w:p>
          <w:p w14:paraId="1D62466B" w14:textId="77777777" w:rsidR="00653119" w:rsidRDefault="00653119" w:rsidP="00653119">
            <w:r>
              <w:t xml:space="preserve">Sprint agrees with the note proposed by MediaTek, with some slight modifications. When the NR scheduling or trigger delay is at least 4 </w:t>
            </w:r>
            <w:proofErr w:type="spellStart"/>
            <w:r>
              <w:t>ms</w:t>
            </w:r>
            <w:proofErr w:type="spellEnd"/>
            <w:r>
              <w:t xml:space="preserve"> or the minimum required for the UE implementation, the LTE modem can use the actual NR allocation for calculating LTE A-MPR. In the case where the NR scheduling or trigger delay is less than 4 </w:t>
            </w:r>
            <w:proofErr w:type="spellStart"/>
            <w:r>
              <w:t>ms</w:t>
            </w:r>
            <w:proofErr w:type="spellEnd"/>
            <w:r>
              <w:t xml:space="preserve">, or less than the UE LTE modem can handle (if it can handle less than 4 </w:t>
            </w:r>
            <w:proofErr w:type="spellStart"/>
            <w:r>
              <w:t>ms</w:t>
            </w:r>
            <w:proofErr w:type="spellEnd"/>
            <w:r>
              <w:t xml:space="preserve">), the UE can use the </w:t>
            </w:r>
            <w:proofErr w:type="gramStart"/>
            <w:r>
              <w:t>worst case</w:t>
            </w:r>
            <w:proofErr w:type="gramEnd"/>
            <w:r>
              <w:t xml:space="preserve"> NR allocation assumptions for calculating the LTE A-MPR, as is done for A-MPR for Type 2 UEs. The NR side of a Type 1 UE will always know the LTE allocation 4 </w:t>
            </w:r>
            <w:proofErr w:type="spellStart"/>
            <w:r>
              <w:t>ms</w:t>
            </w:r>
            <w:proofErr w:type="spellEnd"/>
            <w:r>
              <w:t xml:space="preserve"> in advance so the NR side can use the actual LTE allocation to calculate NR A-MPR. </w:t>
            </w:r>
          </w:p>
          <w:p w14:paraId="5E3435BC" w14:textId="77777777" w:rsidR="00653119" w:rsidRDefault="00653119" w:rsidP="00653119">
            <w:r>
              <w:t>Proposed response to RAN4:</w:t>
            </w:r>
          </w:p>
          <w:p w14:paraId="13FE5659" w14:textId="77777777" w:rsidR="00653119" w:rsidRDefault="00653119" w:rsidP="00653119">
            <w:r>
              <w:t xml:space="preserve">RAN1 confirm that the requirement “calculation of transmission power for LTE may take into consideration NR transmission” is not consistent with RAN1 power control design where LTE modem is not required to know NR configuration. NR can apply much shorter scheduling delay than LTE. If LTE MRP/A-MPR needs to be based on NR configuration, LTE modem will be forced to comply with NR timing requirement. This may introduce a significant impact to LTE side of an EN-DC UE. It should be optional for a UE to comply with improved LTE timing and not mandatory, so capability signalling will likely be needed. </w:t>
            </w:r>
          </w:p>
          <w:p w14:paraId="1F436123" w14:textId="77777777" w:rsidR="00653119" w:rsidRDefault="00653119" w:rsidP="00653119">
            <w:r>
              <w:lastRenderedPageBreak/>
              <w:t xml:space="preserve">RAN1 understands that equal PSD assumption between LTE and NR is a likely consequence regarding the channel similarity under intra-band setting and implies the minimal UE power back-off which can be useful for system performance. On the other hand, to avoid NR timing requirement imposed on LTE modem of an EN-DC UE, RAN1 will add the following note in RAN1 spec related to EN-DC power control: If the NR UL scheduling trigger is 4 </w:t>
            </w:r>
            <w:proofErr w:type="spellStart"/>
            <w:r>
              <w:t>ms</w:t>
            </w:r>
            <w:proofErr w:type="spellEnd"/>
            <w:r>
              <w:t xml:space="preserve">, or greater than the minimum scheduling delay that the UE requires, the LTE modem can use the NR allocations to determine LTE A-MPR. If the NR scheduling trigger is less than required by the UE, the UE shall make worst case assumptions for the NR allocations for calculating LTE A-MPR, as is done for a Type 2 UE. The NR modem can use the LTE allocations for determining NR A-MPR in a Type 1 UE.   </w:t>
            </w:r>
          </w:p>
          <w:p w14:paraId="2FE4ADA1" w14:textId="45149072" w:rsidR="00653119" w:rsidRDefault="00653119" w:rsidP="00653119">
            <w:r>
              <w:t>RAN1 respectfully request RAN4 to include these same constraints in the related RAN4 test requirements.</w:t>
            </w:r>
          </w:p>
        </w:tc>
      </w:tr>
      <w:tr w:rsidR="00653119" w14:paraId="36954E78" w14:textId="77777777" w:rsidTr="001F0929">
        <w:tc>
          <w:tcPr>
            <w:tcW w:w="1421" w:type="dxa"/>
          </w:tcPr>
          <w:p w14:paraId="154505A0" w14:textId="5BDCE2D5" w:rsidR="00653119" w:rsidRDefault="00653119" w:rsidP="00653119">
            <w:pPr>
              <w:rPr>
                <w:lang w:val="en-US"/>
              </w:rPr>
            </w:pPr>
            <w:r>
              <w:rPr>
                <w:lang w:val="en-US"/>
              </w:rPr>
              <w:lastRenderedPageBreak/>
              <w:t>Motorola Mobility, Lenovo</w:t>
            </w:r>
          </w:p>
        </w:tc>
        <w:tc>
          <w:tcPr>
            <w:tcW w:w="1105" w:type="dxa"/>
          </w:tcPr>
          <w:p w14:paraId="13F58D37" w14:textId="43F6F206" w:rsidR="00653119" w:rsidRDefault="00653119" w:rsidP="00653119">
            <w:pPr>
              <w:rPr>
                <w:lang w:val="en-US" w:eastAsia="zh-CN"/>
              </w:rPr>
            </w:pPr>
            <w:r>
              <w:rPr>
                <w:lang w:val="en-US" w:eastAsia="zh-CN"/>
              </w:rPr>
              <w:t>Yes</w:t>
            </w:r>
          </w:p>
        </w:tc>
        <w:tc>
          <w:tcPr>
            <w:tcW w:w="6886" w:type="dxa"/>
          </w:tcPr>
          <w:p w14:paraId="73AFB88D" w14:textId="5F5DFA96" w:rsidR="00653119" w:rsidRDefault="00653119" w:rsidP="00653119">
            <w:r>
              <w:t xml:space="preserve">RAN4 assumption for LTE MPR/A-MPR depending on NR allocation is not consistent with the agreed RAN1 power control framework, which prohibits any modification of LTE transmission power in the EN-DC operation and is also not consistent with the generally faster timeline of NR compared to LTE. </w:t>
            </w:r>
          </w:p>
          <w:p w14:paraId="4E373266" w14:textId="3747FA66" w:rsidR="00653119" w:rsidRDefault="00653119" w:rsidP="00653119">
            <w:r>
              <w:t xml:space="preserve">One suggestion in order to align RAN4 definitions with RAN1 framework (in line with the proposal by Sprint) is to have LTE MPR/A-MPR definition based on a </w:t>
            </w:r>
            <w:proofErr w:type="gramStart"/>
            <w:r>
              <w:t>worst case</w:t>
            </w:r>
            <w:proofErr w:type="gramEnd"/>
            <w:r>
              <w:t xml:space="preserve"> allocation for NR, but NR MPR/A-MPR definition based on the actual allocation for LTE.</w:t>
            </w:r>
          </w:p>
        </w:tc>
      </w:tr>
      <w:tr w:rsidR="00653119" w14:paraId="2B78256F" w14:textId="77777777" w:rsidTr="001F0929">
        <w:tc>
          <w:tcPr>
            <w:tcW w:w="1421" w:type="dxa"/>
          </w:tcPr>
          <w:p w14:paraId="0E33DAE6" w14:textId="2A395D7B" w:rsidR="00653119" w:rsidRDefault="00653119" w:rsidP="00653119">
            <w:pPr>
              <w:rPr>
                <w:lang w:val="en-US"/>
              </w:rPr>
            </w:pPr>
            <w:r>
              <w:rPr>
                <w:lang w:val="en-US"/>
              </w:rPr>
              <w:t>Intel</w:t>
            </w:r>
          </w:p>
        </w:tc>
        <w:tc>
          <w:tcPr>
            <w:tcW w:w="1105" w:type="dxa"/>
          </w:tcPr>
          <w:p w14:paraId="76615130" w14:textId="75C3EF34" w:rsidR="00653119" w:rsidRDefault="00653119" w:rsidP="00653119">
            <w:pPr>
              <w:rPr>
                <w:lang w:val="en-US" w:eastAsia="zh-CN"/>
              </w:rPr>
            </w:pPr>
            <w:r>
              <w:rPr>
                <w:lang w:val="en-US" w:eastAsia="zh-CN"/>
              </w:rPr>
              <w:t>No</w:t>
            </w:r>
          </w:p>
        </w:tc>
        <w:tc>
          <w:tcPr>
            <w:tcW w:w="6886" w:type="dxa"/>
          </w:tcPr>
          <w:p w14:paraId="78BC8E94" w14:textId="77777777" w:rsidR="00653119" w:rsidRDefault="00653119" w:rsidP="00653119">
            <w:r>
              <w:t xml:space="preserve">If we need to send </w:t>
            </w:r>
            <w:proofErr w:type="gramStart"/>
            <w:r>
              <w:t>an</w:t>
            </w:r>
            <w:proofErr w:type="gramEnd"/>
            <w:r>
              <w:t xml:space="preserve"> LS reply to RAN4, the following is out input:</w:t>
            </w:r>
          </w:p>
          <w:p w14:paraId="74B6CB28" w14:textId="77777777" w:rsidR="00653119" w:rsidRDefault="00653119" w:rsidP="00653119">
            <w:r>
              <w:t>RAN1 thanks RAN4’s LS on checking potential inconsistency between RAN1 and RAN4 definition of UL power control in EN-DC.</w:t>
            </w:r>
          </w:p>
          <w:p w14:paraId="239CC66D" w14:textId="77777777" w:rsidR="00653119" w:rsidRDefault="00653119" w:rsidP="00653119">
            <w:r>
              <w:t>As for Type 1 UE (dynamic power sharing capable UE), due to more flexible UE processing time of NR than LTE, there are some cases that RAN1 needs to take care of (e.g. when UE has already sent LTE UL before getting NR UL grant) for intra-band EN-DC, where RAN1 is working on. As for Type 2 UE (dynamic power sharing incapable UE), there is no issue with assuming the current RAN4 assumption of equal MPR/A-MPR is applied for Type 1 UE only since UE can drop or scale down NR UL by UE implementation according to the current specification. Thus, RAN1 would like to confirm there is no discrepancy between RAN1 and RAN4 assumptions while some further RAN1 works are required.</w:t>
            </w:r>
          </w:p>
          <w:p w14:paraId="5075180B" w14:textId="77777777" w:rsidR="00653119" w:rsidRDefault="00653119" w:rsidP="00653119">
            <w:r>
              <w:t>&lt;Background comments&gt;</w:t>
            </w:r>
          </w:p>
          <w:p w14:paraId="37282CAC" w14:textId="77777777" w:rsidR="00653119" w:rsidRDefault="00653119" w:rsidP="00653119">
            <w:r>
              <w:t>First off, as for type 2 UE (dynamic power sharing incapable UE) assuming equal PSD is applied for type 1 UE only, we don’t think there is any issue due to advanced UE processing time line of NR since UE can drop or scale down UL NR transmission.</w:t>
            </w:r>
          </w:p>
          <w:p w14:paraId="1B4691B0" w14:textId="77777777" w:rsidR="00653119" w:rsidRDefault="00653119" w:rsidP="00653119">
            <w:r>
              <w:t xml:space="preserve">As for type 1 UE (dynamic power sharing capable UE), we agree that there are some problematic cases as shown by Qualcomm due to different UE processing time. It doesn’t necessarily mean UE should be able to realize future scheduling grant of NR. It is not surprise at all as the different UE processing time issue has been well handled in RAN1 so far (e.g. UCI multiplexing in UL CA or non-SUL/SUL), which needs to be handled by RAN1 anyway. We hear the concern that RAN4’s current assumption may not be aligned with RAN1’s design philosophies (e.g. no look ahead, LTE part does not need to know NR part transmission, etc.). However, it is not really RAN1’s explicit agreement but it is indeed RAN1’s design assumptions for UL power control of EN-DC. Therefore, we do not agree to mention that the RAN4 assumption is inconsistent with RAN1 agreement especially given that MPR/A-MPR is a Black Box to RAN1 where it has been taken care of by RAN4 so far. Any potential issue should be able to be handled by RAN1; otherwise, such feedback of potential discrepancy may be able to cause the RAN4 working progress to four months back, which is based on equal PSD for intra-band EN-DC. In addition, we don’t think RAN4 would revisit the current RAN4’s assumption before they receive LS from RAN1 (thus, with the </w:t>
            </w:r>
            <w:r>
              <w:lastRenderedPageBreak/>
              <w:t>potential LS reply by RAN1, RAN4 might start re-discuss it in October). We believe such delay of RAN4 progress should be avoided especially by such LS from RAN1.</w:t>
            </w:r>
          </w:p>
          <w:p w14:paraId="7D4FC02F" w14:textId="77777777" w:rsidR="00653119" w:rsidRDefault="00653119" w:rsidP="00653119">
            <w:r>
              <w:t>In this sense, we believe it should be handled by RAN1 not by giving such negative impression. We also think the proposed solution of RP-180679 is a good starting point with some clarifications of the cases (e.g. applied SCSs between LTE and NR, SRS symbol location, etc.) while we don’t touch upon the current RAN4 assumption, which should be concluded in RAN1#94.</w:t>
            </w:r>
          </w:p>
          <w:p w14:paraId="0E74A204" w14:textId="70C3A480" w:rsidR="00653119" w:rsidRDefault="00653119" w:rsidP="00653119">
            <w:r>
              <w:t>Finally, regardless of this email discussion, we also like to second the phase coherency issue raised by Qualcomm which should be resolved by RAN1 for intra-band EN-DC with 1PA structure. We believe the proposed solution of RP-180679 can be a baseline to address the problem as well.</w:t>
            </w:r>
          </w:p>
        </w:tc>
      </w:tr>
    </w:tbl>
    <w:p w14:paraId="00E41534" w14:textId="77777777" w:rsidR="00FC76CD" w:rsidRDefault="00FC76CD" w:rsidP="00594800">
      <w:pPr>
        <w:rPr>
          <w:lang w:val="en-US"/>
        </w:rPr>
      </w:pPr>
    </w:p>
    <w:p w14:paraId="490E16E6" w14:textId="77777777" w:rsidR="006804AF" w:rsidRDefault="006804AF" w:rsidP="00594800">
      <w:pPr>
        <w:rPr>
          <w:lang w:val="en-US"/>
        </w:rPr>
      </w:pPr>
    </w:p>
    <w:p w14:paraId="3C915970" w14:textId="77777777" w:rsidR="006804AF" w:rsidRDefault="006804AF" w:rsidP="00594800">
      <w:pPr>
        <w:rPr>
          <w:lang w:val="en-US"/>
        </w:rPr>
      </w:pPr>
    </w:p>
    <w:p w14:paraId="2F20E180" w14:textId="77777777" w:rsidR="006804AF" w:rsidRDefault="006804AF" w:rsidP="006804AF">
      <w:pPr>
        <w:pStyle w:val="Heading1"/>
        <w:rPr>
          <w:lang w:val="en-US"/>
        </w:rPr>
      </w:pPr>
      <w:r>
        <w:rPr>
          <w:lang w:val="en-US"/>
        </w:rPr>
        <w:t>Summary</w:t>
      </w:r>
    </w:p>
    <w:p w14:paraId="1B77ADBD" w14:textId="77777777" w:rsidR="006804AF" w:rsidRDefault="006804AF" w:rsidP="006804AF">
      <w:pPr>
        <w:rPr>
          <w:lang w:val="en-US"/>
        </w:rPr>
      </w:pPr>
      <w:r>
        <w:rPr>
          <w:lang w:val="en-US"/>
        </w:rPr>
        <w:t>There were three topics commented on. These are summarized below</w:t>
      </w:r>
    </w:p>
    <w:p w14:paraId="5950F504" w14:textId="77777777" w:rsidR="006804AF" w:rsidRDefault="006804AF" w:rsidP="006804AF">
      <w:pPr>
        <w:pStyle w:val="Heading2"/>
        <w:numPr>
          <w:ilvl w:val="0"/>
          <w:numId w:val="0"/>
        </w:numPr>
        <w:ind w:left="576" w:hanging="576"/>
        <w:rPr>
          <w:lang w:val="en-US"/>
        </w:rPr>
      </w:pPr>
    </w:p>
    <w:p w14:paraId="11D46DA0" w14:textId="77777777" w:rsidR="006804AF" w:rsidRPr="006F66F9" w:rsidRDefault="006F66F9" w:rsidP="006F66F9">
      <w:pPr>
        <w:rPr>
          <w:b/>
          <w:lang w:val="en-US"/>
        </w:rPr>
      </w:pPr>
      <w:r>
        <w:rPr>
          <w:b/>
          <w:lang w:val="en-US"/>
        </w:rPr>
        <w:t xml:space="preserve">1)  </w:t>
      </w:r>
      <w:r w:rsidR="006804AF" w:rsidRPr="006F66F9">
        <w:rPr>
          <w:b/>
          <w:lang w:val="en-US"/>
        </w:rPr>
        <w:t>Should RAN1 send a LS to RAN4 in response to R1-1807805?</w:t>
      </w:r>
    </w:p>
    <w:p w14:paraId="1D7E5E6E" w14:textId="77777777" w:rsidR="006804AF" w:rsidRDefault="006804AF" w:rsidP="00510657">
      <w:pPr>
        <w:pStyle w:val="ListParagraph"/>
        <w:numPr>
          <w:ilvl w:val="0"/>
          <w:numId w:val="9"/>
        </w:numPr>
        <w:rPr>
          <w:b/>
          <w:lang w:val="en-US"/>
        </w:rPr>
      </w:pPr>
      <w:r w:rsidRPr="006804AF">
        <w:rPr>
          <w:b/>
          <w:lang w:val="en-US"/>
        </w:rPr>
        <w:t>Yes</w:t>
      </w:r>
      <w:r>
        <w:rPr>
          <w:b/>
          <w:lang w:val="en-US"/>
        </w:rPr>
        <w:t xml:space="preserve">:  </w:t>
      </w:r>
    </w:p>
    <w:p w14:paraId="13F96A7F" w14:textId="6415B8E3" w:rsidR="006804AF" w:rsidRPr="00653119" w:rsidRDefault="006804AF" w:rsidP="00510657">
      <w:pPr>
        <w:pStyle w:val="ListParagraph"/>
        <w:numPr>
          <w:ilvl w:val="1"/>
          <w:numId w:val="11"/>
        </w:numPr>
        <w:textAlignment w:val="auto"/>
        <w:rPr>
          <w:lang w:val="en-US"/>
        </w:rPr>
      </w:pPr>
      <w:r w:rsidRPr="006804AF">
        <w:rPr>
          <w:lang w:val="en-US"/>
        </w:rPr>
        <w:t xml:space="preserve">Samsung, Qualcomm, Panasonic, CATT, LG, OPPO, Ericsson, </w:t>
      </w:r>
      <w:proofErr w:type="spellStart"/>
      <w:r w:rsidRPr="006804AF">
        <w:rPr>
          <w:lang w:val="en-US"/>
        </w:rPr>
        <w:t>InterDigital</w:t>
      </w:r>
      <w:proofErr w:type="spellEnd"/>
      <w:r w:rsidRPr="006804AF">
        <w:rPr>
          <w:lang w:val="en-US"/>
        </w:rPr>
        <w:t>, MediaTek</w:t>
      </w:r>
      <w:r w:rsidR="009234ED">
        <w:rPr>
          <w:lang w:val="en-US"/>
        </w:rPr>
        <w:t xml:space="preserve">, Huawei, </w:t>
      </w:r>
      <w:proofErr w:type="spellStart"/>
      <w:r w:rsidR="009234ED">
        <w:rPr>
          <w:lang w:val="en-US"/>
        </w:rPr>
        <w:t>HiSilicon</w:t>
      </w:r>
      <w:proofErr w:type="spellEnd"/>
      <w:r w:rsidR="00653119">
        <w:rPr>
          <w:lang w:val="en-US"/>
        </w:rPr>
        <w:t>, Sprint, Motorola Mobility, Lenovo</w:t>
      </w:r>
    </w:p>
    <w:p w14:paraId="62773704" w14:textId="77777777" w:rsidR="006804AF" w:rsidRDefault="006804AF" w:rsidP="00510657">
      <w:pPr>
        <w:pStyle w:val="ListParagraph"/>
        <w:numPr>
          <w:ilvl w:val="0"/>
          <w:numId w:val="9"/>
        </w:numPr>
        <w:rPr>
          <w:b/>
          <w:lang w:val="en-US"/>
        </w:rPr>
      </w:pPr>
      <w:r>
        <w:rPr>
          <w:b/>
          <w:lang w:val="en-US"/>
        </w:rPr>
        <w:t>No:</w:t>
      </w:r>
    </w:p>
    <w:p w14:paraId="12868D17" w14:textId="56D66261" w:rsidR="006804AF" w:rsidRDefault="00653119" w:rsidP="00510657">
      <w:pPr>
        <w:pStyle w:val="ListParagraph"/>
        <w:numPr>
          <w:ilvl w:val="1"/>
          <w:numId w:val="9"/>
        </w:numPr>
        <w:rPr>
          <w:lang w:val="en-US"/>
        </w:rPr>
      </w:pPr>
      <w:r>
        <w:rPr>
          <w:lang w:val="en-US"/>
        </w:rPr>
        <w:t>Intel</w:t>
      </w:r>
    </w:p>
    <w:p w14:paraId="4EDF6FC4" w14:textId="77777777" w:rsidR="006804AF" w:rsidRPr="006804AF" w:rsidRDefault="006804AF" w:rsidP="00510657">
      <w:pPr>
        <w:pStyle w:val="ListParagraph"/>
        <w:numPr>
          <w:ilvl w:val="0"/>
          <w:numId w:val="9"/>
        </w:numPr>
        <w:rPr>
          <w:b/>
          <w:lang w:val="en-US"/>
        </w:rPr>
      </w:pPr>
      <w:r w:rsidRPr="006804AF">
        <w:rPr>
          <w:b/>
          <w:lang w:val="en-US"/>
        </w:rPr>
        <w:t xml:space="preserve">No strong view: </w:t>
      </w:r>
    </w:p>
    <w:p w14:paraId="6CCF85D2" w14:textId="79890E9B" w:rsidR="006804AF" w:rsidRDefault="006804AF" w:rsidP="00510657">
      <w:pPr>
        <w:pStyle w:val="ListParagraph"/>
        <w:numPr>
          <w:ilvl w:val="1"/>
          <w:numId w:val="9"/>
        </w:numPr>
        <w:rPr>
          <w:lang w:val="en-US"/>
        </w:rPr>
      </w:pPr>
      <w:r>
        <w:rPr>
          <w:lang w:val="en-US"/>
        </w:rPr>
        <w:t>Nokia</w:t>
      </w:r>
      <w:r w:rsidR="003361E8">
        <w:rPr>
          <w:lang w:val="en-US"/>
        </w:rPr>
        <w:t xml:space="preserve">, </w:t>
      </w:r>
      <w:r w:rsidR="003361E8" w:rsidRPr="006804AF">
        <w:rPr>
          <w:lang w:val="en-US"/>
        </w:rPr>
        <w:t>T-Mobile USA</w:t>
      </w:r>
    </w:p>
    <w:p w14:paraId="704DBE66" w14:textId="77777777" w:rsidR="00C55FB0" w:rsidRPr="00C55FB0" w:rsidRDefault="00C55FB0" w:rsidP="00C55FB0">
      <w:pPr>
        <w:rPr>
          <w:color w:val="0070C0"/>
          <w:lang w:val="en-US"/>
        </w:rPr>
      </w:pPr>
      <w:r w:rsidRPr="00585F1D">
        <w:rPr>
          <w:b/>
          <w:color w:val="0070C0"/>
          <w:u w:val="single"/>
          <w:lang w:val="en-US"/>
        </w:rPr>
        <w:t>Recommendation:</w:t>
      </w:r>
      <w:r w:rsidRPr="00C55FB0">
        <w:rPr>
          <w:color w:val="0070C0"/>
          <w:lang w:val="en-US"/>
        </w:rPr>
        <w:t xml:space="preserve"> </w:t>
      </w:r>
      <w:r>
        <w:rPr>
          <w:color w:val="0070C0"/>
          <w:lang w:val="en-US"/>
        </w:rPr>
        <w:t>Send a response LS to RAN4</w:t>
      </w:r>
    </w:p>
    <w:p w14:paraId="718E4BA8" w14:textId="77777777" w:rsidR="006804AF" w:rsidRDefault="006804AF" w:rsidP="006804AF">
      <w:pPr>
        <w:rPr>
          <w:lang w:val="en-US"/>
        </w:rPr>
      </w:pPr>
    </w:p>
    <w:p w14:paraId="7AF96EED" w14:textId="77777777" w:rsidR="00C55FB0" w:rsidRDefault="00C55FB0" w:rsidP="006804AF">
      <w:pPr>
        <w:rPr>
          <w:lang w:val="en-US"/>
        </w:rPr>
      </w:pPr>
    </w:p>
    <w:p w14:paraId="4E2186E3" w14:textId="77777777" w:rsidR="008A2821" w:rsidRDefault="006F66F9" w:rsidP="008A2821">
      <w:pPr>
        <w:rPr>
          <w:b/>
          <w:lang w:val="en-US"/>
        </w:rPr>
      </w:pPr>
      <w:r>
        <w:rPr>
          <w:b/>
          <w:lang w:val="en-US"/>
        </w:rPr>
        <w:t xml:space="preserve">2)  </w:t>
      </w:r>
      <w:r w:rsidR="008A2821" w:rsidRPr="008A2821">
        <w:rPr>
          <w:b/>
          <w:lang w:val="en-US"/>
        </w:rPr>
        <w:t xml:space="preserve">Is it the understanding </w:t>
      </w:r>
      <w:r w:rsidR="008A2821">
        <w:rPr>
          <w:b/>
          <w:lang w:val="en-US"/>
        </w:rPr>
        <w:t xml:space="preserve">that </w:t>
      </w:r>
      <w:r w:rsidR="00B67B59">
        <w:rPr>
          <w:b/>
          <w:lang w:val="en-US"/>
        </w:rPr>
        <w:t xml:space="preserve">the </w:t>
      </w:r>
      <w:r w:rsidR="008A2821">
        <w:rPr>
          <w:b/>
          <w:lang w:val="en-US"/>
        </w:rPr>
        <w:t>e</w:t>
      </w:r>
      <w:r w:rsidR="008A2821" w:rsidRPr="008A2821">
        <w:rPr>
          <w:b/>
          <w:lang w:val="en-US"/>
        </w:rPr>
        <w:t>qual PSD assumption</w:t>
      </w:r>
      <w:r w:rsidR="00B67B59">
        <w:rPr>
          <w:b/>
          <w:lang w:val="en-US"/>
        </w:rPr>
        <w:t xml:space="preserve"> mentioned in the RAN4 LS</w:t>
      </w:r>
      <w:r w:rsidR="008A2821" w:rsidRPr="008A2821">
        <w:rPr>
          <w:b/>
          <w:lang w:val="en-US"/>
        </w:rPr>
        <w:t xml:space="preserve"> mean</w:t>
      </w:r>
      <w:r w:rsidR="00B67B59">
        <w:rPr>
          <w:b/>
          <w:lang w:val="en-US"/>
        </w:rPr>
        <w:t>s</w:t>
      </w:r>
      <w:r w:rsidR="008A2821" w:rsidRPr="008A2821">
        <w:rPr>
          <w:b/>
          <w:lang w:val="en-US"/>
        </w:rPr>
        <w:t xml:space="preserve"> mandatory equal PSD operation</w:t>
      </w:r>
      <w:r w:rsidR="008A2821">
        <w:rPr>
          <w:b/>
          <w:lang w:val="en-US"/>
        </w:rPr>
        <w:t>?</w:t>
      </w:r>
    </w:p>
    <w:p w14:paraId="774097FD" w14:textId="77777777" w:rsidR="006804AF" w:rsidRDefault="00AD7034" w:rsidP="00510657">
      <w:pPr>
        <w:pStyle w:val="ListParagraph"/>
        <w:numPr>
          <w:ilvl w:val="0"/>
          <w:numId w:val="10"/>
        </w:numPr>
        <w:rPr>
          <w:b/>
          <w:lang w:val="en-US"/>
        </w:rPr>
      </w:pPr>
      <w:r>
        <w:rPr>
          <w:b/>
          <w:lang w:val="en-US"/>
        </w:rPr>
        <w:t>C</w:t>
      </w:r>
      <w:r w:rsidR="00B67B59">
        <w:rPr>
          <w:b/>
          <w:lang w:val="en-US"/>
        </w:rPr>
        <w:t>larification is necessary</w:t>
      </w:r>
      <w:r w:rsidR="004F742A">
        <w:rPr>
          <w:b/>
          <w:lang w:val="en-US"/>
        </w:rPr>
        <w:t>:</w:t>
      </w:r>
    </w:p>
    <w:p w14:paraId="0413C9D6" w14:textId="46EB6E8A" w:rsidR="00B67B59" w:rsidRPr="00B67B59" w:rsidRDefault="00B67B59" w:rsidP="00510657">
      <w:pPr>
        <w:pStyle w:val="ListParagraph"/>
        <w:numPr>
          <w:ilvl w:val="1"/>
          <w:numId w:val="10"/>
        </w:numPr>
        <w:rPr>
          <w:lang w:val="en-US"/>
        </w:rPr>
      </w:pPr>
      <w:r w:rsidRPr="00B67B59">
        <w:rPr>
          <w:lang w:val="en-US"/>
        </w:rPr>
        <w:t>Panasonic, LG</w:t>
      </w:r>
      <w:r w:rsidR="00653119">
        <w:rPr>
          <w:lang w:val="en-US"/>
        </w:rPr>
        <w:t xml:space="preserve"> </w:t>
      </w:r>
    </w:p>
    <w:p w14:paraId="0632D337" w14:textId="77777777" w:rsidR="004F742A" w:rsidRDefault="004F742A" w:rsidP="00510657">
      <w:pPr>
        <w:pStyle w:val="ListParagraph"/>
        <w:numPr>
          <w:ilvl w:val="0"/>
          <w:numId w:val="9"/>
        </w:numPr>
        <w:rPr>
          <w:b/>
          <w:lang w:val="en-US"/>
        </w:rPr>
      </w:pPr>
      <w:r>
        <w:rPr>
          <w:b/>
          <w:lang w:val="en-US"/>
        </w:rPr>
        <w:t>Yes</w:t>
      </w:r>
      <w:r w:rsidR="00C55FB0">
        <w:rPr>
          <w:b/>
          <w:lang w:val="en-US"/>
        </w:rPr>
        <w:t>,</w:t>
      </w:r>
      <w:r>
        <w:rPr>
          <w:b/>
          <w:lang w:val="en-US"/>
        </w:rPr>
        <w:t xml:space="preserve"> and this is not aligned with the RAN1 assumption: </w:t>
      </w:r>
    </w:p>
    <w:p w14:paraId="66DD887F" w14:textId="77777777" w:rsidR="004F742A" w:rsidRDefault="004F742A" w:rsidP="00510657">
      <w:pPr>
        <w:pStyle w:val="ListParagraph"/>
        <w:numPr>
          <w:ilvl w:val="1"/>
          <w:numId w:val="9"/>
        </w:numPr>
        <w:rPr>
          <w:lang w:val="en-US"/>
        </w:rPr>
      </w:pPr>
      <w:r w:rsidRPr="004F742A">
        <w:rPr>
          <w:lang w:val="en-US"/>
        </w:rPr>
        <w:t>CATT</w:t>
      </w:r>
    </w:p>
    <w:p w14:paraId="5BCA4DB9" w14:textId="77777777" w:rsidR="004F742A" w:rsidRPr="004F742A" w:rsidRDefault="004F742A" w:rsidP="00510657">
      <w:pPr>
        <w:pStyle w:val="ListParagraph"/>
        <w:numPr>
          <w:ilvl w:val="0"/>
          <w:numId w:val="9"/>
        </w:numPr>
        <w:rPr>
          <w:b/>
          <w:lang w:val="en-US"/>
        </w:rPr>
      </w:pPr>
      <w:r w:rsidRPr="004F742A">
        <w:rPr>
          <w:b/>
          <w:lang w:val="en-US"/>
        </w:rPr>
        <w:t>Yes, and this is aligned with the RAN1 assumption:</w:t>
      </w:r>
    </w:p>
    <w:p w14:paraId="7B148706" w14:textId="579522B5" w:rsidR="004F742A" w:rsidRPr="004F742A" w:rsidRDefault="007F3CCE" w:rsidP="00510657">
      <w:pPr>
        <w:pStyle w:val="ListParagraph"/>
        <w:numPr>
          <w:ilvl w:val="1"/>
          <w:numId w:val="9"/>
        </w:numPr>
        <w:rPr>
          <w:lang w:val="en-US"/>
        </w:rPr>
      </w:pPr>
      <w:r>
        <w:rPr>
          <w:lang w:val="en-US"/>
        </w:rPr>
        <w:t>--</w:t>
      </w:r>
    </w:p>
    <w:p w14:paraId="5D8CE2B2" w14:textId="77777777" w:rsidR="006804AF" w:rsidRDefault="006804AF" w:rsidP="00510657">
      <w:pPr>
        <w:pStyle w:val="ListParagraph"/>
        <w:numPr>
          <w:ilvl w:val="0"/>
          <w:numId w:val="9"/>
        </w:numPr>
        <w:rPr>
          <w:b/>
          <w:lang w:val="en-US"/>
        </w:rPr>
      </w:pPr>
      <w:r>
        <w:rPr>
          <w:b/>
          <w:lang w:val="en-US"/>
        </w:rPr>
        <w:t>No</w:t>
      </w:r>
      <w:r w:rsidR="00D44366">
        <w:rPr>
          <w:b/>
          <w:lang w:val="en-US"/>
        </w:rPr>
        <w:t>, and this is aligned with the RAN1 assumption</w:t>
      </w:r>
      <w:r>
        <w:rPr>
          <w:b/>
          <w:lang w:val="en-US"/>
        </w:rPr>
        <w:t>:</w:t>
      </w:r>
    </w:p>
    <w:p w14:paraId="00E1A7B3" w14:textId="79BEB81F" w:rsidR="006804AF" w:rsidRPr="00804A0C" w:rsidRDefault="00D44366" w:rsidP="00804A0C">
      <w:pPr>
        <w:pStyle w:val="ListParagraph"/>
        <w:numPr>
          <w:ilvl w:val="1"/>
          <w:numId w:val="9"/>
        </w:numPr>
        <w:rPr>
          <w:lang w:val="en-US"/>
        </w:rPr>
      </w:pPr>
      <w:r>
        <w:rPr>
          <w:lang w:val="en-US"/>
        </w:rPr>
        <w:t xml:space="preserve">OPPO, </w:t>
      </w:r>
      <w:r w:rsidR="004F742A">
        <w:rPr>
          <w:lang w:val="en-US"/>
        </w:rPr>
        <w:t>Ericsson</w:t>
      </w:r>
      <w:r w:rsidR="00C55FB0">
        <w:rPr>
          <w:lang w:val="en-US"/>
        </w:rPr>
        <w:t xml:space="preserve"> (but clarification is necessary)</w:t>
      </w:r>
      <w:r>
        <w:rPr>
          <w:lang w:val="en-US"/>
        </w:rPr>
        <w:t xml:space="preserve">, </w:t>
      </w:r>
      <w:proofErr w:type="spellStart"/>
      <w:r>
        <w:rPr>
          <w:lang w:val="en-US"/>
        </w:rPr>
        <w:t>InterDigital</w:t>
      </w:r>
      <w:proofErr w:type="spellEnd"/>
      <w:r w:rsidR="00653119">
        <w:rPr>
          <w:lang w:val="en-US"/>
        </w:rPr>
        <w:t xml:space="preserve">, </w:t>
      </w:r>
      <w:r w:rsidR="00BD2040">
        <w:rPr>
          <w:lang w:val="en-US"/>
        </w:rPr>
        <w:t xml:space="preserve">Sprint, </w:t>
      </w:r>
      <w:r w:rsidR="00653119">
        <w:rPr>
          <w:lang w:val="en-US"/>
        </w:rPr>
        <w:t>Intel</w:t>
      </w:r>
      <w:r w:rsidR="00E0636A">
        <w:rPr>
          <w:lang w:val="en-US"/>
        </w:rPr>
        <w:t>, MediaTek</w:t>
      </w:r>
      <w:r w:rsidR="00804A0C">
        <w:rPr>
          <w:lang w:val="en-US"/>
        </w:rPr>
        <w:t xml:space="preserve">, </w:t>
      </w:r>
      <w:r w:rsidR="00804A0C" w:rsidRPr="006804AF">
        <w:rPr>
          <w:lang w:val="en-US"/>
        </w:rPr>
        <w:t>T-Mobile USA</w:t>
      </w:r>
    </w:p>
    <w:p w14:paraId="6BEB3A1E" w14:textId="77777777" w:rsidR="006804AF" w:rsidRPr="006804AF" w:rsidRDefault="006804AF" w:rsidP="00510657">
      <w:pPr>
        <w:pStyle w:val="ListParagraph"/>
        <w:numPr>
          <w:ilvl w:val="0"/>
          <w:numId w:val="9"/>
        </w:numPr>
        <w:rPr>
          <w:b/>
          <w:lang w:val="en-US"/>
        </w:rPr>
      </w:pPr>
      <w:r w:rsidRPr="006804AF">
        <w:rPr>
          <w:b/>
          <w:lang w:val="en-US"/>
        </w:rPr>
        <w:t xml:space="preserve">No </w:t>
      </w:r>
      <w:r w:rsidR="004F742A">
        <w:rPr>
          <w:b/>
          <w:lang w:val="en-US"/>
        </w:rPr>
        <w:t>input</w:t>
      </w:r>
      <w:r w:rsidRPr="006804AF">
        <w:rPr>
          <w:b/>
          <w:lang w:val="en-US"/>
        </w:rPr>
        <w:t xml:space="preserve">: </w:t>
      </w:r>
    </w:p>
    <w:p w14:paraId="3A2184AA" w14:textId="128EE876" w:rsidR="006804AF" w:rsidRPr="006804AF" w:rsidRDefault="006804AF" w:rsidP="00510657">
      <w:pPr>
        <w:pStyle w:val="ListParagraph"/>
        <w:numPr>
          <w:ilvl w:val="1"/>
          <w:numId w:val="9"/>
        </w:numPr>
        <w:rPr>
          <w:lang w:val="en-US"/>
        </w:rPr>
      </w:pPr>
      <w:r>
        <w:rPr>
          <w:lang w:val="en-US"/>
        </w:rPr>
        <w:t>Nokia</w:t>
      </w:r>
      <w:r w:rsidR="004F742A">
        <w:rPr>
          <w:lang w:val="en-US"/>
        </w:rPr>
        <w:t>, Samsung, Qualcomm</w:t>
      </w:r>
      <w:r w:rsidR="009234ED">
        <w:rPr>
          <w:lang w:val="en-US"/>
        </w:rPr>
        <w:t xml:space="preserve">, Huawei, </w:t>
      </w:r>
      <w:proofErr w:type="spellStart"/>
      <w:r w:rsidR="009234ED">
        <w:rPr>
          <w:lang w:val="en-US"/>
        </w:rPr>
        <w:t>HiSilicon</w:t>
      </w:r>
      <w:proofErr w:type="spellEnd"/>
      <w:r w:rsidR="009234ED">
        <w:rPr>
          <w:lang w:val="en-US"/>
        </w:rPr>
        <w:t xml:space="preserve"> (but question on whether equal PSD is worst case assumption)</w:t>
      </w:r>
      <w:r w:rsidR="00653119">
        <w:rPr>
          <w:lang w:val="en-US"/>
        </w:rPr>
        <w:t>, Motorola Mobility, Lenovo</w:t>
      </w:r>
    </w:p>
    <w:p w14:paraId="32EB4533" w14:textId="01C92432" w:rsidR="00C55FB0" w:rsidRPr="00C55FB0" w:rsidRDefault="00C55FB0" w:rsidP="00C55FB0">
      <w:pPr>
        <w:rPr>
          <w:color w:val="0070C0"/>
          <w:lang w:val="en-US"/>
        </w:rPr>
      </w:pPr>
      <w:r w:rsidRPr="00585F1D">
        <w:rPr>
          <w:b/>
          <w:color w:val="0070C0"/>
          <w:u w:val="single"/>
          <w:lang w:val="en-US"/>
        </w:rPr>
        <w:t>Recommendation:</w:t>
      </w:r>
      <w:r w:rsidRPr="00C55FB0">
        <w:rPr>
          <w:color w:val="0070C0"/>
          <w:lang w:val="en-US"/>
        </w:rPr>
        <w:t xml:space="preserve"> </w:t>
      </w:r>
      <w:r>
        <w:rPr>
          <w:color w:val="0070C0"/>
          <w:lang w:val="en-US"/>
        </w:rPr>
        <w:t xml:space="preserve">Include the following in the LS: RAN1’s view is that LTE </w:t>
      </w:r>
      <w:r w:rsidR="00C000C8">
        <w:rPr>
          <w:color w:val="0070C0"/>
          <w:lang w:val="en-US"/>
        </w:rPr>
        <w:t xml:space="preserve">UL </w:t>
      </w:r>
      <w:r>
        <w:rPr>
          <w:color w:val="0070C0"/>
          <w:lang w:val="en-US"/>
        </w:rPr>
        <w:t xml:space="preserve">and NR UL in </w:t>
      </w:r>
      <w:r w:rsidR="00C000C8">
        <w:rPr>
          <w:color w:val="0070C0"/>
          <w:lang w:val="en-US"/>
        </w:rPr>
        <w:t xml:space="preserve">intra-band </w:t>
      </w:r>
      <w:r>
        <w:rPr>
          <w:color w:val="0070C0"/>
          <w:lang w:val="en-US"/>
        </w:rPr>
        <w:t xml:space="preserve">EN-DC </w:t>
      </w:r>
      <w:r w:rsidR="00C000C8">
        <w:rPr>
          <w:color w:val="0070C0"/>
          <w:lang w:val="en-US"/>
        </w:rPr>
        <w:t>will not</w:t>
      </w:r>
      <w:r>
        <w:rPr>
          <w:color w:val="0070C0"/>
          <w:lang w:val="en-US"/>
        </w:rPr>
        <w:t xml:space="preserve"> operate with equal PSD in general. It is RAN1’s understanding that</w:t>
      </w:r>
      <w:r w:rsidR="00C35806">
        <w:rPr>
          <w:color w:val="0070C0"/>
          <w:lang w:val="en-US"/>
        </w:rPr>
        <w:t xml:space="preserve"> this </w:t>
      </w:r>
      <w:proofErr w:type="gramStart"/>
      <w:r w:rsidR="00AD7034">
        <w:rPr>
          <w:color w:val="0070C0"/>
          <w:lang w:val="en-US"/>
        </w:rPr>
        <w:t xml:space="preserve">in itself </w:t>
      </w:r>
      <w:r w:rsidR="00553D68">
        <w:rPr>
          <w:color w:val="0070C0"/>
          <w:lang w:val="en-US"/>
        </w:rPr>
        <w:t>would</w:t>
      </w:r>
      <w:proofErr w:type="gramEnd"/>
      <w:r w:rsidR="00C35806">
        <w:rPr>
          <w:color w:val="0070C0"/>
          <w:lang w:val="en-US"/>
        </w:rPr>
        <w:t xml:space="preserve"> not</w:t>
      </w:r>
      <w:r w:rsidR="00553D68">
        <w:rPr>
          <w:color w:val="0070C0"/>
          <w:lang w:val="en-US"/>
        </w:rPr>
        <w:t xml:space="preserve"> be</w:t>
      </w:r>
      <w:r w:rsidR="00C35806">
        <w:rPr>
          <w:color w:val="0070C0"/>
          <w:lang w:val="en-US"/>
        </w:rPr>
        <w:t xml:space="preserve"> in conflict with </w:t>
      </w:r>
      <w:r w:rsidR="00553D68">
        <w:rPr>
          <w:color w:val="0070C0"/>
          <w:lang w:val="en-US"/>
        </w:rPr>
        <w:t xml:space="preserve">RAN4’s </w:t>
      </w:r>
      <w:r w:rsidR="00C35806">
        <w:rPr>
          <w:color w:val="0070C0"/>
          <w:lang w:val="en-US"/>
        </w:rPr>
        <w:t>equal PSD assumption</w:t>
      </w:r>
      <w:r w:rsidR="00D71487">
        <w:rPr>
          <w:color w:val="0070C0"/>
          <w:lang w:val="en-US"/>
        </w:rPr>
        <w:t xml:space="preserve"> because</w:t>
      </w:r>
      <w:r w:rsidR="00553D68">
        <w:rPr>
          <w:color w:val="0070C0"/>
          <w:lang w:val="en-US"/>
        </w:rPr>
        <w:t xml:space="preserve"> </w:t>
      </w:r>
      <w:r>
        <w:rPr>
          <w:color w:val="0070C0"/>
          <w:lang w:val="en-US"/>
        </w:rPr>
        <w:t>the MPR</w:t>
      </w:r>
      <w:r w:rsidR="00C000C8">
        <w:rPr>
          <w:color w:val="0070C0"/>
          <w:lang w:val="en-US"/>
        </w:rPr>
        <w:t xml:space="preserve">/A-MPR values defined by RAN4 </w:t>
      </w:r>
      <w:r w:rsidR="004F4407">
        <w:rPr>
          <w:color w:val="0070C0"/>
          <w:lang w:val="en-US"/>
        </w:rPr>
        <w:t xml:space="preserve">would be applied irrespective of </w:t>
      </w:r>
      <w:r w:rsidR="004F4407">
        <w:rPr>
          <w:color w:val="0070C0"/>
          <w:lang w:val="en-US"/>
        </w:rPr>
        <w:lastRenderedPageBreak/>
        <w:t>the PSD delta between LTE and NR</w:t>
      </w:r>
      <w:r w:rsidR="00C000C8">
        <w:rPr>
          <w:color w:val="0070C0"/>
          <w:lang w:val="en-US"/>
        </w:rPr>
        <w:t xml:space="preserve">. </w:t>
      </w:r>
      <w:r w:rsidR="00553D68">
        <w:rPr>
          <w:color w:val="0070C0"/>
          <w:lang w:val="en-US"/>
        </w:rPr>
        <w:t xml:space="preserve">RAN1 would like to ask RAN4 to kindly clarify whether this is the correct interpretation of the RAN4 agreements.  </w:t>
      </w:r>
      <w:r w:rsidR="00B86143">
        <w:rPr>
          <w:color w:val="0070C0"/>
          <w:lang w:val="en-US"/>
        </w:rPr>
        <w:t xml:space="preserve"> </w:t>
      </w:r>
    </w:p>
    <w:p w14:paraId="06CA8E65" w14:textId="77777777" w:rsidR="006804AF" w:rsidRDefault="006804AF" w:rsidP="006804AF">
      <w:pPr>
        <w:rPr>
          <w:lang w:val="en-US"/>
        </w:rPr>
      </w:pPr>
    </w:p>
    <w:p w14:paraId="23C57C81" w14:textId="77777777" w:rsidR="00C35806" w:rsidRDefault="006F66F9" w:rsidP="00C35806">
      <w:pPr>
        <w:rPr>
          <w:b/>
          <w:lang w:val="en-US"/>
        </w:rPr>
      </w:pPr>
      <w:r>
        <w:rPr>
          <w:b/>
          <w:lang w:val="en-US"/>
        </w:rPr>
        <w:t xml:space="preserve">3)  </w:t>
      </w:r>
      <w:r w:rsidR="00C35806" w:rsidRPr="008A2821">
        <w:rPr>
          <w:b/>
          <w:lang w:val="en-US"/>
        </w:rPr>
        <w:t xml:space="preserve">Is </w:t>
      </w:r>
      <w:r w:rsidR="00C35806">
        <w:rPr>
          <w:b/>
          <w:lang w:val="en-US"/>
        </w:rPr>
        <w:t>the RAN4 assumption “the</w:t>
      </w:r>
      <w:r w:rsidR="00C35806" w:rsidRPr="00C35806">
        <w:rPr>
          <w:b/>
          <w:lang w:val="en-US"/>
        </w:rPr>
        <w:t xml:space="preserve"> calculation of transmission power for LTE may take into consideration NR transmission</w:t>
      </w:r>
      <w:r w:rsidR="00C35806">
        <w:rPr>
          <w:b/>
          <w:lang w:val="en-US"/>
        </w:rPr>
        <w:t>”</w:t>
      </w:r>
      <w:r w:rsidR="00C35806" w:rsidRPr="00C35806">
        <w:rPr>
          <w:b/>
          <w:lang w:val="en-US"/>
        </w:rPr>
        <w:t xml:space="preserve"> consistent with RAN1 power control design</w:t>
      </w:r>
      <w:r w:rsidR="00C35806">
        <w:rPr>
          <w:b/>
          <w:lang w:val="en-US"/>
        </w:rPr>
        <w:t>?</w:t>
      </w:r>
    </w:p>
    <w:p w14:paraId="6A462319" w14:textId="77777777" w:rsidR="00C35806" w:rsidRDefault="00C35806" w:rsidP="00510657">
      <w:pPr>
        <w:pStyle w:val="ListParagraph"/>
        <w:numPr>
          <w:ilvl w:val="0"/>
          <w:numId w:val="10"/>
        </w:numPr>
        <w:rPr>
          <w:b/>
          <w:lang w:val="en-US"/>
        </w:rPr>
      </w:pPr>
      <w:r>
        <w:rPr>
          <w:b/>
          <w:lang w:val="en-US"/>
        </w:rPr>
        <w:t>Yes:</w:t>
      </w:r>
    </w:p>
    <w:p w14:paraId="1FBD65CD" w14:textId="5AE5AC79" w:rsidR="00C35806" w:rsidRDefault="0041759A" w:rsidP="00510657">
      <w:pPr>
        <w:pStyle w:val="ListParagraph"/>
        <w:numPr>
          <w:ilvl w:val="1"/>
          <w:numId w:val="10"/>
        </w:numPr>
        <w:rPr>
          <w:lang w:val="en-US"/>
        </w:rPr>
      </w:pPr>
      <w:r>
        <w:rPr>
          <w:lang w:val="en-US"/>
        </w:rPr>
        <w:t>Nokia, T-Mobile USA</w:t>
      </w:r>
      <w:r w:rsidR="00653119">
        <w:rPr>
          <w:lang w:val="en-US"/>
        </w:rPr>
        <w:t>, Intel</w:t>
      </w:r>
    </w:p>
    <w:p w14:paraId="63257AC2" w14:textId="54D4DE4E" w:rsidR="00CF6058" w:rsidRPr="00CF6058" w:rsidRDefault="00CF6058" w:rsidP="00CF6058">
      <w:pPr>
        <w:pStyle w:val="ListParagraph"/>
        <w:numPr>
          <w:ilvl w:val="0"/>
          <w:numId w:val="10"/>
        </w:numPr>
        <w:rPr>
          <w:lang w:val="en-US"/>
        </w:rPr>
      </w:pPr>
      <w:r w:rsidRPr="00CF6058">
        <w:rPr>
          <w:b/>
          <w:lang w:val="en-US"/>
        </w:rPr>
        <w:t>Qualified Yes</w:t>
      </w:r>
      <w:r w:rsidR="00530826">
        <w:rPr>
          <w:b/>
          <w:lang w:val="en-US"/>
        </w:rPr>
        <w:t>:</w:t>
      </w:r>
      <w:r w:rsidRPr="00CF6058">
        <w:rPr>
          <w:lang w:val="en-US"/>
        </w:rPr>
        <w:t xml:space="preserve"> (if NR scheduling could meet 4 </w:t>
      </w:r>
      <w:proofErr w:type="spellStart"/>
      <w:r w:rsidRPr="00CF6058">
        <w:rPr>
          <w:lang w:val="en-US"/>
        </w:rPr>
        <w:t>ms</w:t>
      </w:r>
      <w:proofErr w:type="spellEnd"/>
      <w:r w:rsidRPr="00CF6058">
        <w:rPr>
          <w:lang w:val="en-US"/>
        </w:rPr>
        <w:t>, or LTE modem could meet shorter scheduling timeline)</w:t>
      </w:r>
    </w:p>
    <w:p w14:paraId="381686C8" w14:textId="7806EC38" w:rsidR="00CF6058" w:rsidRPr="00CF6058" w:rsidRDefault="00CF6058" w:rsidP="00CF6058">
      <w:pPr>
        <w:pStyle w:val="ListParagraph"/>
        <w:numPr>
          <w:ilvl w:val="1"/>
          <w:numId w:val="10"/>
        </w:numPr>
        <w:rPr>
          <w:lang w:val="en-US"/>
        </w:rPr>
      </w:pPr>
      <w:r w:rsidRPr="00CF6058">
        <w:rPr>
          <w:lang w:val="en-US"/>
        </w:rPr>
        <w:t>Sprint</w:t>
      </w:r>
    </w:p>
    <w:p w14:paraId="3FF73CA5" w14:textId="77777777" w:rsidR="00C35806" w:rsidRDefault="00C35806" w:rsidP="00510657">
      <w:pPr>
        <w:pStyle w:val="ListParagraph"/>
        <w:numPr>
          <w:ilvl w:val="0"/>
          <w:numId w:val="9"/>
        </w:numPr>
        <w:rPr>
          <w:b/>
          <w:lang w:val="en-US"/>
        </w:rPr>
      </w:pPr>
      <w:r>
        <w:rPr>
          <w:b/>
          <w:lang w:val="en-US"/>
        </w:rPr>
        <w:t xml:space="preserve">No: </w:t>
      </w:r>
    </w:p>
    <w:p w14:paraId="0ADE513F" w14:textId="35508A15" w:rsidR="00C35806" w:rsidRPr="00653119" w:rsidRDefault="0041759A" w:rsidP="00510657">
      <w:pPr>
        <w:pStyle w:val="ListParagraph"/>
        <w:numPr>
          <w:ilvl w:val="1"/>
          <w:numId w:val="11"/>
        </w:numPr>
        <w:textAlignment w:val="auto"/>
        <w:rPr>
          <w:lang w:val="en-US"/>
        </w:rPr>
      </w:pPr>
      <w:r>
        <w:rPr>
          <w:lang w:val="en-US"/>
        </w:rPr>
        <w:t>Samsung, Qualcomm, Panasonic, LG, Ericsson, Medi</w:t>
      </w:r>
      <w:r w:rsidR="00A14F6D">
        <w:rPr>
          <w:lang w:val="en-US"/>
        </w:rPr>
        <w:t>a</w:t>
      </w:r>
      <w:r>
        <w:rPr>
          <w:lang w:val="en-US"/>
        </w:rPr>
        <w:t>Tek</w:t>
      </w:r>
      <w:r w:rsidR="009234ED">
        <w:rPr>
          <w:lang w:val="en-US"/>
        </w:rPr>
        <w:t xml:space="preserve">, Huawei, </w:t>
      </w:r>
      <w:proofErr w:type="spellStart"/>
      <w:r w:rsidR="009234ED">
        <w:rPr>
          <w:lang w:val="en-US"/>
        </w:rPr>
        <w:t>HiSilicon</w:t>
      </w:r>
      <w:proofErr w:type="spellEnd"/>
      <w:r w:rsidR="00E13765">
        <w:rPr>
          <w:lang w:val="en-US"/>
        </w:rPr>
        <w:t xml:space="preserve">, </w:t>
      </w:r>
      <w:r w:rsidR="00653119">
        <w:rPr>
          <w:lang w:val="en-US"/>
        </w:rPr>
        <w:t>Motorola Mobility, Lenovo</w:t>
      </w:r>
    </w:p>
    <w:p w14:paraId="0DDFA66C" w14:textId="77777777" w:rsidR="00C35806" w:rsidRPr="006804AF" w:rsidRDefault="00C35806" w:rsidP="00510657">
      <w:pPr>
        <w:pStyle w:val="ListParagraph"/>
        <w:numPr>
          <w:ilvl w:val="0"/>
          <w:numId w:val="9"/>
        </w:numPr>
        <w:rPr>
          <w:b/>
          <w:lang w:val="en-US"/>
        </w:rPr>
      </w:pPr>
      <w:r w:rsidRPr="006804AF">
        <w:rPr>
          <w:b/>
          <w:lang w:val="en-US"/>
        </w:rPr>
        <w:t xml:space="preserve">No </w:t>
      </w:r>
      <w:r>
        <w:rPr>
          <w:b/>
          <w:lang w:val="en-US"/>
        </w:rPr>
        <w:t>input</w:t>
      </w:r>
      <w:r w:rsidRPr="006804AF">
        <w:rPr>
          <w:b/>
          <w:lang w:val="en-US"/>
        </w:rPr>
        <w:t xml:space="preserve">: </w:t>
      </w:r>
    </w:p>
    <w:p w14:paraId="58002A1E" w14:textId="75CCB8AB" w:rsidR="00C35806" w:rsidRPr="006804AF" w:rsidRDefault="0041759A" w:rsidP="00510657">
      <w:pPr>
        <w:pStyle w:val="ListParagraph"/>
        <w:numPr>
          <w:ilvl w:val="1"/>
          <w:numId w:val="9"/>
        </w:numPr>
        <w:rPr>
          <w:lang w:val="en-US"/>
        </w:rPr>
      </w:pPr>
      <w:r>
        <w:rPr>
          <w:lang w:val="en-US"/>
        </w:rPr>
        <w:t xml:space="preserve">CATT, OPPO, </w:t>
      </w:r>
      <w:proofErr w:type="spellStart"/>
      <w:r w:rsidR="00C35806">
        <w:rPr>
          <w:lang w:val="en-US"/>
        </w:rPr>
        <w:t>InterDigital</w:t>
      </w:r>
      <w:proofErr w:type="spellEnd"/>
      <w:r w:rsidR="00C35806">
        <w:rPr>
          <w:lang w:val="en-US"/>
        </w:rPr>
        <w:t xml:space="preserve"> </w:t>
      </w:r>
    </w:p>
    <w:p w14:paraId="195C932C" w14:textId="77777777" w:rsidR="006804AF" w:rsidRPr="006F66F9" w:rsidRDefault="00C35806" w:rsidP="006804AF">
      <w:pPr>
        <w:rPr>
          <w:color w:val="0070C0"/>
          <w:lang w:val="en-US"/>
        </w:rPr>
      </w:pPr>
      <w:r w:rsidRPr="00585F1D">
        <w:rPr>
          <w:b/>
          <w:color w:val="0070C0"/>
          <w:u w:val="single"/>
          <w:lang w:val="en-US"/>
        </w:rPr>
        <w:t>Recommendation:</w:t>
      </w:r>
      <w:r w:rsidRPr="00C55FB0">
        <w:rPr>
          <w:color w:val="0070C0"/>
          <w:lang w:val="en-US"/>
        </w:rPr>
        <w:t xml:space="preserve"> </w:t>
      </w:r>
      <w:r w:rsidR="0041759A">
        <w:rPr>
          <w:color w:val="0070C0"/>
          <w:lang w:val="en-US"/>
        </w:rPr>
        <w:t>Regarding the RAN1 action in the RAN4 LS: “</w:t>
      </w:r>
      <w:r w:rsidR="0041759A" w:rsidRPr="0041759A">
        <w:rPr>
          <w:color w:val="0070C0"/>
          <w:lang w:val="en-US"/>
        </w:rPr>
        <w:t>RAN4 respectfully requests RAN1 to consider whether the RAN4 definition of MPR and A-MPR where the calculation of transmission power for LTE may take into consideration NR transmission and vice versa is consistent with RAN1 power control design</w:t>
      </w:r>
      <w:r w:rsidR="0041759A">
        <w:rPr>
          <w:color w:val="0070C0"/>
          <w:lang w:val="en-US"/>
        </w:rPr>
        <w:t>.”, inform RAN4 that</w:t>
      </w:r>
      <w:r w:rsidR="00A14F6D">
        <w:rPr>
          <w:color w:val="0070C0"/>
          <w:lang w:val="en-US"/>
        </w:rPr>
        <w:t xml:space="preserve"> the RAN4 definition is not consistent with the RAN1 power control design.</w:t>
      </w:r>
      <w:r w:rsidR="006F66F9">
        <w:rPr>
          <w:color w:val="0070C0"/>
          <w:lang w:val="en-US"/>
        </w:rPr>
        <w:t xml:space="preserve">  The basis for the RAN1</w:t>
      </w:r>
      <w:r w:rsidR="00553D68">
        <w:rPr>
          <w:color w:val="0070C0"/>
          <w:lang w:val="en-US"/>
        </w:rPr>
        <w:t xml:space="preserve"> power control </w:t>
      </w:r>
      <w:r w:rsidR="006F66F9">
        <w:rPr>
          <w:color w:val="0070C0"/>
          <w:lang w:val="en-US"/>
        </w:rPr>
        <w:t xml:space="preserve">agreements was </w:t>
      </w:r>
      <w:r w:rsidR="00AD7034">
        <w:rPr>
          <w:color w:val="0070C0"/>
          <w:lang w:val="en-US"/>
        </w:rPr>
        <w:t>that</w:t>
      </w:r>
      <w:r w:rsidR="006F66F9">
        <w:rPr>
          <w:color w:val="0070C0"/>
          <w:lang w:val="en-US"/>
        </w:rPr>
        <w:t xml:space="preserve"> LTE processing times </w:t>
      </w:r>
      <w:r w:rsidR="00AD7034">
        <w:rPr>
          <w:color w:val="0070C0"/>
          <w:lang w:val="en-US"/>
        </w:rPr>
        <w:t>in EN-DC</w:t>
      </w:r>
      <w:r w:rsidR="006F66F9">
        <w:rPr>
          <w:color w:val="0070C0"/>
          <w:lang w:val="en-US"/>
        </w:rPr>
        <w:t xml:space="preserve"> are the same as in LTE CA </w:t>
      </w:r>
      <w:r w:rsidR="00AD7034">
        <w:rPr>
          <w:color w:val="0070C0"/>
          <w:lang w:val="en-US"/>
        </w:rPr>
        <w:t>and</w:t>
      </w:r>
      <w:r w:rsidR="006F66F9">
        <w:rPr>
          <w:color w:val="0070C0"/>
          <w:lang w:val="en-US"/>
        </w:rPr>
        <w:t xml:space="preserve"> LTE DC</w:t>
      </w:r>
      <w:r w:rsidR="00AD7034">
        <w:rPr>
          <w:color w:val="0070C0"/>
          <w:lang w:val="en-US"/>
        </w:rPr>
        <w:t>, while NR processing times are faster</w:t>
      </w:r>
      <w:r w:rsidR="006F66F9">
        <w:rPr>
          <w:color w:val="0070C0"/>
          <w:lang w:val="en-US"/>
        </w:rPr>
        <w:t xml:space="preserve"> and therefore the calculation of transmission power for LTE cannot </w:t>
      </w:r>
      <w:r w:rsidR="00D66033">
        <w:rPr>
          <w:color w:val="0070C0"/>
          <w:lang w:val="en-US"/>
        </w:rPr>
        <w:t>consider</w:t>
      </w:r>
      <w:r w:rsidR="006F66F9">
        <w:rPr>
          <w:color w:val="0070C0"/>
          <w:lang w:val="en-US"/>
        </w:rPr>
        <w:t xml:space="preserve"> the presence or RB allocation of simultaneous NR transmission</w:t>
      </w:r>
      <w:r w:rsidR="009234ED">
        <w:rPr>
          <w:color w:val="0070C0"/>
          <w:lang w:val="en-US"/>
        </w:rPr>
        <w:t>(</w:t>
      </w:r>
      <w:r w:rsidR="006F66F9">
        <w:rPr>
          <w:color w:val="0070C0"/>
          <w:lang w:val="en-US"/>
        </w:rPr>
        <w:t>s</w:t>
      </w:r>
      <w:r w:rsidR="009234ED">
        <w:rPr>
          <w:color w:val="0070C0"/>
          <w:lang w:val="en-US"/>
        </w:rPr>
        <w:t>)</w:t>
      </w:r>
      <w:r w:rsidR="00553D68">
        <w:rPr>
          <w:color w:val="0070C0"/>
          <w:lang w:val="en-US"/>
        </w:rPr>
        <w:t>. This assumption holds</w:t>
      </w:r>
      <w:r w:rsidR="006F66F9">
        <w:rPr>
          <w:color w:val="0070C0"/>
          <w:lang w:val="en-US"/>
        </w:rPr>
        <w:t xml:space="preserve"> irrespective of </w:t>
      </w:r>
      <w:r w:rsidR="009234ED">
        <w:rPr>
          <w:color w:val="0070C0"/>
          <w:lang w:val="en-US"/>
        </w:rPr>
        <w:t>whether</w:t>
      </w:r>
      <w:r w:rsidR="006F66F9">
        <w:rPr>
          <w:color w:val="0070C0"/>
          <w:lang w:val="en-US"/>
        </w:rPr>
        <w:t xml:space="preserve"> the UE is dynamic power sharing capable.  RAN1 is not planning to change this assumption; therefore</w:t>
      </w:r>
      <w:r w:rsidR="00553D68">
        <w:rPr>
          <w:color w:val="0070C0"/>
          <w:lang w:val="en-US"/>
        </w:rPr>
        <w:t>,</w:t>
      </w:r>
      <w:r w:rsidR="006F66F9">
        <w:rPr>
          <w:color w:val="0070C0"/>
          <w:lang w:val="en-US"/>
        </w:rPr>
        <w:t xml:space="preserve"> RAN1 </w:t>
      </w:r>
      <w:r w:rsidR="00043DC8">
        <w:rPr>
          <w:color w:val="0070C0"/>
          <w:lang w:val="en-US"/>
        </w:rPr>
        <w:t>should ask</w:t>
      </w:r>
      <w:r w:rsidR="006F66F9">
        <w:rPr>
          <w:color w:val="0070C0"/>
          <w:lang w:val="en-US"/>
        </w:rPr>
        <w:t xml:space="preserve"> RAN4 to reconsider the</w:t>
      </w:r>
      <w:r w:rsidR="00553D68">
        <w:rPr>
          <w:color w:val="0070C0"/>
          <w:lang w:val="en-US"/>
        </w:rPr>
        <w:t>ir</w:t>
      </w:r>
      <w:r w:rsidR="006F66F9">
        <w:rPr>
          <w:color w:val="0070C0"/>
          <w:lang w:val="en-US"/>
        </w:rPr>
        <w:t xml:space="preserve"> intra-band EN-DC MPR/A-MPR definition</w:t>
      </w:r>
      <w:r w:rsidR="00553D68">
        <w:rPr>
          <w:color w:val="0070C0"/>
          <w:lang w:val="en-US"/>
        </w:rPr>
        <w:t xml:space="preserve"> to make it consistent with the RAN1 power control definition</w:t>
      </w:r>
      <w:r w:rsidR="006F66F9">
        <w:rPr>
          <w:color w:val="0070C0"/>
          <w:lang w:val="en-US"/>
        </w:rPr>
        <w:t xml:space="preserve">.   </w:t>
      </w:r>
      <w:r w:rsidR="00A14F6D">
        <w:rPr>
          <w:color w:val="0070C0"/>
          <w:lang w:val="en-US"/>
        </w:rPr>
        <w:t xml:space="preserve">    </w:t>
      </w:r>
      <w:r w:rsidR="0041759A">
        <w:rPr>
          <w:color w:val="0070C0"/>
          <w:lang w:val="en-US"/>
        </w:rPr>
        <w:t xml:space="preserve">  </w:t>
      </w:r>
    </w:p>
    <w:p w14:paraId="0F86C366" w14:textId="77777777" w:rsidR="003D73CD" w:rsidRDefault="003D73CD" w:rsidP="001A7A76">
      <w:pPr>
        <w:rPr>
          <w:lang w:val="en-US"/>
        </w:rPr>
      </w:pPr>
    </w:p>
    <w:p w14:paraId="4002CD50" w14:textId="77777777" w:rsidR="00CB16FB" w:rsidRPr="00DD3C8B" w:rsidRDefault="00CB16FB" w:rsidP="00FC76CD">
      <w:pPr>
        <w:pStyle w:val="Heading1"/>
        <w:rPr>
          <w:rFonts w:cs="Arial"/>
        </w:rPr>
      </w:pPr>
      <w:r w:rsidRPr="00FC76CD">
        <w:t>Conclusions</w:t>
      </w:r>
    </w:p>
    <w:p w14:paraId="468B44D0" w14:textId="77777777" w:rsidR="00BD3480" w:rsidRDefault="00B32A63" w:rsidP="00CE2C7D">
      <w:pPr>
        <w:rPr>
          <w:szCs w:val="22"/>
        </w:rPr>
      </w:pPr>
      <w:r>
        <w:rPr>
          <w:szCs w:val="22"/>
        </w:rPr>
        <w:t>The following is a proposed draft LS response</w:t>
      </w:r>
    </w:p>
    <w:p w14:paraId="67DBB5BA" w14:textId="77777777" w:rsidR="00B32A63" w:rsidRDefault="00B32A63" w:rsidP="00CE2C7D">
      <w:pPr>
        <w:rPr>
          <w:szCs w:val="22"/>
        </w:rPr>
      </w:pPr>
      <w:r>
        <w:rPr>
          <w:szCs w:val="22"/>
        </w:rPr>
        <w:t>------------------------------------------------------------------------------------------------------------------</w:t>
      </w:r>
    </w:p>
    <w:p w14:paraId="72D79C6D" w14:textId="77777777" w:rsidR="00B32A63" w:rsidRPr="007D1934" w:rsidRDefault="00B32A63" w:rsidP="00CE2C7D">
      <w:pPr>
        <w:rPr>
          <w:rFonts w:asciiTheme="minorHAnsi" w:hAnsiTheme="minorHAnsi" w:cstheme="minorHAnsi"/>
          <w:color w:val="0070C0"/>
          <w:szCs w:val="22"/>
        </w:rPr>
      </w:pPr>
      <w:r w:rsidRPr="007D1934">
        <w:rPr>
          <w:rFonts w:asciiTheme="minorHAnsi" w:hAnsiTheme="minorHAnsi" w:cstheme="minorHAnsi"/>
          <w:color w:val="0070C0"/>
          <w:szCs w:val="22"/>
        </w:rPr>
        <w:t xml:space="preserve">RAN1 would like to thank RAN4 for their LS R1-1807805, “LS on RAN4 agreement on </w:t>
      </w:r>
      <w:proofErr w:type="spellStart"/>
      <w:r w:rsidRPr="007D1934">
        <w:rPr>
          <w:rFonts w:asciiTheme="minorHAnsi" w:hAnsiTheme="minorHAnsi" w:cstheme="minorHAnsi"/>
          <w:color w:val="0070C0"/>
          <w:szCs w:val="22"/>
        </w:rPr>
        <w:t>intraband</w:t>
      </w:r>
      <w:proofErr w:type="spellEnd"/>
      <w:r w:rsidRPr="007D1934">
        <w:rPr>
          <w:rFonts w:asciiTheme="minorHAnsi" w:hAnsiTheme="minorHAnsi" w:cstheme="minorHAnsi"/>
          <w:color w:val="0070C0"/>
          <w:szCs w:val="22"/>
        </w:rPr>
        <w:t xml:space="preserve"> EN-DC A-MPR”. In response, RAN1 would like to provide the following answers: </w:t>
      </w:r>
    </w:p>
    <w:p w14:paraId="0899F8AE" w14:textId="77777777" w:rsidR="009018F1" w:rsidRPr="007D1934" w:rsidRDefault="00BE0108" w:rsidP="00CE2C7D">
      <w:pPr>
        <w:rPr>
          <w:rFonts w:asciiTheme="minorHAnsi" w:hAnsiTheme="minorHAnsi" w:cstheme="minorHAnsi"/>
          <w:color w:val="0070C0"/>
          <w:szCs w:val="22"/>
        </w:rPr>
      </w:pPr>
      <w:r w:rsidRPr="007D1934">
        <w:rPr>
          <w:rFonts w:asciiTheme="minorHAnsi" w:hAnsiTheme="minorHAnsi" w:cstheme="minorHAnsi"/>
          <w:color w:val="0070C0"/>
          <w:szCs w:val="22"/>
        </w:rPr>
        <w:t xml:space="preserve">Regarding the following </w:t>
      </w:r>
      <w:r w:rsidR="009018F1" w:rsidRPr="007D1934">
        <w:rPr>
          <w:rFonts w:asciiTheme="minorHAnsi" w:hAnsiTheme="minorHAnsi" w:cstheme="minorHAnsi"/>
          <w:color w:val="0070C0"/>
          <w:szCs w:val="22"/>
        </w:rPr>
        <w:t xml:space="preserve">information </w:t>
      </w:r>
      <w:r w:rsidRPr="007D1934">
        <w:rPr>
          <w:rFonts w:asciiTheme="minorHAnsi" w:hAnsiTheme="minorHAnsi" w:cstheme="minorHAnsi"/>
          <w:color w:val="0070C0"/>
          <w:szCs w:val="22"/>
        </w:rPr>
        <w:t xml:space="preserve">included in the RAN4 LS: </w:t>
      </w:r>
      <w:r w:rsidR="009018F1" w:rsidRPr="00806525">
        <w:rPr>
          <w:rFonts w:asciiTheme="minorHAnsi" w:hAnsiTheme="minorHAnsi" w:cstheme="minorHAnsi"/>
          <w:i/>
          <w:color w:val="0070C0"/>
          <w:szCs w:val="22"/>
        </w:rPr>
        <w:t>“</w:t>
      </w:r>
      <w:r w:rsidRPr="00806525">
        <w:rPr>
          <w:rFonts w:asciiTheme="minorHAnsi" w:hAnsiTheme="minorHAnsi" w:cstheme="minorHAnsi"/>
          <w:i/>
          <w:color w:val="0070C0"/>
          <w:szCs w:val="22"/>
        </w:rPr>
        <w:t>Over the last several meetings, RAN4 has been working on MPR and A-MPR with the assumption of equal PSD between LTE and NR</w:t>
      </w:r>
      <w:r w:rsidR="009018F1" w:rsidRPr="00806525">
        <w:rPr>
          <w:rFonts w:asciiTheme="minorHAnsi" w:hAnsiTheme="minorHAnsi" w:cstheme="minorHAnsi"/>
          <w:i/>
          <w:color w:val="0070C0"/>
          <w:szCs w:val="22"/>
        </w:rPr>
        <w:t>…”</w:t>
      </w:r>
      <w:r w:rsidR="009018F1" w:rsidRPr="007D1934">
        <w:rPr>
          <w:rFonts w:asciiTheme="minorHAnsi" w:hAnsiTheme="minorHAnsi" w:cstheme="minorHAnsi"/>
          <w:color w:val="0070C0"/>
          <w:szCs w:val="22"/>
        </w:rPr>
        <w:t>,</w:t>
      </w:r>
      <w:r w:rsidRPr="007D1934">
        <w:rPr>
          <w:rFonts w:asciiTheme="minorHAnsi" w:hAnsiTheme="minorHAnsi" w:cstheme="minorHAnsi"/>
          <w:color w:val="0070C0"/>
          <w:szCs w:val="22"/>
        </w:rPr>
        <w:t xml:space="preserve"> </w:t>
      </w:r>
    </w:p>
    <w:p w14:paraId="15E5E3B6" w14:textId="77777777" w:rsidR="009018F1" w:rsidRPr="007D1934" w:rsidRDefault="009018F1" w:rsidP="00CE2C7D">
      <w:pPr>
        <w:rPr>
          <w:rFonts w:asciiTheme="minorHAnsi" w:hAnsiTheme="minorHAnsi" w:cstheme="minorHAnsi"/>
          <w:color w:val="0070C0"/>
          <w:szCs w:val="22"/>
        </w:rPr>
      </w:pPr>
      <w:r w:rsidRPr="007D1934">
        <w:rPr>
          <w:rFonts w:asciiTheme="minorHAnsi" w:hAnsiTheme="minorHAnsi" w:cstheme="minorHAnsi"/>
          <w:color w:val="0070C0"/>
          <w:szCs w:val="22"/>
        </w:rPr>
        <w:t>RAN1 would like to</w:t>
      </w:r>
      <w:r w:rsidR="00C77743" w:rsidRPr="007D1934">
        <w:rPr>
          <w:rFonts w:asciiTheme="minorHAnsi" w:hAnsiTheme="minorHAnsi" w:cstheme="minorHAnsi"/>
          <w:color w:val="0070C0"/>
          <w:szCs w:val="22"/>
        </w:rPr>
        <w:t xml:space="preserve"> clarify the following</w:t>
      </w:r>
      <w:r w:rsidRPr="007D1934">
        <w:rPr>
          <w:rFonts w:asciiTheme="minorHAnsi" w:hAnsiTheme="minorHAnsi" w:cstheme="minorHAnsi"/>
          <w:color w:val="0070C0"/>
          <w:szCs w:val="22"/>
        </w:rPr>
        <w:t xml:space="preserve">:  </w:t>
      </w:r>
    </w:p>
    <w:p w14:paraId="2F5D6EF2" w14:textId="4A0B0E58" w:rsidR="007135FE" w:rsidRPr="007D1934" w:rsidRDefault="00B32A63" w:rsidP="00CE2C7D">
      <w:pPr>
        <w:rPr>
          <w:rFonts w:asciiTheme="minorHAnsi" w:hAnsiTheme="minorHAnsi" w:cstheme="minorHAnsi"/>
          <w:color w:val="0070C0"/>
          <w:szCs w:val="22"/>
        </w:rPr>
      </w:pPr>
      <w:r w:rsidRPr="007D1934">
        <w:rPr>
          <w:rFonts w:asciiTheme="minorHAnsi" w:hAnsiTheme="minorHAnsi" w:cstheme="minorHAnsi"/>
          <w:color w:val="0070C0"/>
          <w:szCs w:val="22"/>
        </w:rPr>
        <w:t xml:space="preserve">RAN1’s view is that LTE UL and NR UL in intra-band EN-DC will not operate with equal PSD in general. It is RAN1’s understanding that this </w:t>
      </w:r>
      <w:proofErr w:type="gramStart"/>
      <w:r w:rsidRPr="007D1934">
        <w:rPr>
          <w:rFonts w:asciiTheme="minorHAnsi" w:hAnsiTheme="minorHAnsi" w:cstheme="minorHAnsi"/>
          <w:color w:val="0070C0"/>
          <w:szCs w:val="22"/>
        </w:rPr>
        <w:t>in itself would</w:t>
      </w:r>
      <w:proofErr w:type="gramEnd"/>
      <w:r w:rsidRPr="007D1934">
        <w:rPr>
          <w:rFonts w:asciiTheme="minorHAnsi" w:hAnsiTheme="minorHAnsi" w:cstheme="minorHAnsi"/>
          <w:color w:val="0070C0"/>
          <w:szCs w:val="22"/>
        </w:rPr>
        <w:t xml:space="preserve"> not be in conflict with RAN4’s equal PSD assumption because the MPR/A-MPR values defined by RAN4 would be applied irrespective of the PSD delta between LTE and NR. RAN1 would like to ask RAN4 to kindly clarify whether this is the correct interpretation of the RAN4 agreements.  </w:t>
      </w:r>
    </w:p>
    <w:p w14:paraId="67B04A1B" w14:textId="77777777" w:rsidR="009018F1" w:rsidRPr="007D1934" w:rsidRDefault="00B32A63" w:rsidP="00CE2C7D">
      <w:pPr>
        <w:rPr>
          <w:rFonts w:asciiTheme="minorHAnsi" w:hAnsiTheme="minorHAnsi" w:cstheme="minorHAnsi"/>
          <w:color w:val="0070C0"/>
          <w:szCs w:val="22"/>
        </w:rPr>
      </w:pPr>
      <w:r w:rsidRPr="007D1934">
        <w:rPr>
          <w:rFonts w:asciiTheme="minorHAnsi" w:hAnsiTheme="minorHAnsi" w:cstheme="minorHAnsi"/>
          <w:color w:val="0070C0"/>
          <w:szCs w:val="22"/>
        </w:rPr>
        <w:t xml:space="preserve">Regarding the RAN1 action in the RAN4 LS: </w:t>
      </w:r>
      <w:r w:rsidRPr="00806525">
        <w:rPr>
          <w:rFonts w:asciiTheme="minorHAnsi" w:hAnsiTheme="minorHAnsi" w:cstheme="minorHAnsi"/>
          <w:i/>
          <w:color w:val="0070C0"/>
          <w:szCs w:val="22"/>
        </w:rPr>
        <w:t>“RAN4 respectfully requests RAN1 to consider whether the RAN4 definition of MPR and A-MPR where the calculation of transmission power for LTE may take into consideration NR transmission and vice versa is consistent with RAN1 power control design.”</w:t>
      </w:r>
      <w:r w:rsidRPr="007D1934">
        <w:rPr>
          <w:rFonts w:asciiTheme="minorHAnsi" w:hAnsiTheme="minorHAnsi" w:cstheme="minorHAnsi"/>
          <w:color w:val="0070C0"/>
          <w:szCs w:val="22"/>
        </w:rPr>
        <w:t xml:space="preserve"> </w:t>
      </w:r>
    </w:p>
    <w:p w14:paraId="7117E0AC" w14:textId="77777777" w:rsidR="009018F1" w:rsidRPr="007D1934" w:rsidRDefault="009018F1" w:rsidP="00CE2C7D">
      <w:pPr>
        <w:rPr>
          <w:rFonts w:asciiTheme="minorHAnsi" w:hAnsiTheme="minorHAnsi" w:cstheme="minorHAnsi"/>
          <w:color w:val="0070C0"/>
          <w:szCs w:val="22"/>
        </w:rPr>
      </w:pPr>
      <w:r w:rsidRPr="007D1934">
        <w:rPr>
          <w:rFonts w:asciiTheme="minorHAnsi" w:hAnsiTheme="minorHAnsi" w:cstheme="minorHAnsi"/>
          <w:color w:val="0070C0"/>
          <w:szCs w:val="22"/>
        </w:rPr>
        <w:t>RAN1 would like to provide the following</w:t>
      </w:r>
      <w:r w:rsidR="00C77743" w:rsidRPr="007D1934">
        <w:rPr>
          <w:rFonts w:asciiTheme="minorHAnsi" w:hAnsiTheme="minorHAnsi" w:cstheme="minorHAnsi"/>
          <w:color w:val="0070C0"/>
          <w:szCs w:val="22"/>
        </w:rPr>
        <w:t xml:space="preserve"> information</w:t>
      </w:r>
      <w:r w:rsidRPr="007D1934">
        <w:rPr>
          <w:rFonts w:asciiTheme="minorHAnsi" w:hAnsiTheme="minorHAnsi" w:cstheme="minorHAnsi"/>
          <w:color w:val="0070C0"/>
          <w:szCs w:val="22"/>
        </w:rPr>
        <w:t xml:space="preserve">:  </w:t>
      </w:r>
    </w:p>
    <w:p w14:paraId="2D007E98" w14:textId="64CFC060" w:rsidR="00295AED" w:rsidRPr="00295AED" w:rsidRDefault="0049404A" w:rsidP="00295AED">
      <w:pPr>
        <w:rPr>
          <w:rFonts w:asciiTheme="minorHAnsi" w:hAnsiTheme="minorHAnsi" w:cstheme="minorHAnsi"/>
          <w:color w:val="0070C0"/>
          <w:szCs w:val="22"/>
        </w:rPr>
      </w:pPr>
      <w:bookmarkStart w:id="5" w:name="_Hlk519241433"/>
      <w:r w:rsidRPr="006B30FC">
        <w:rPr>
          <w:rFonts w:asciiTheme="minorHAnsi" w:hAnsiTheme="minorHAnsi" w:cstheme="minorHAnsi"/>
          <w:color w:val="0070C0"/>
          <w:szCs w:val="22"/>
        </w:rPr>
        <w:t>The</w:t>
      </w:r>
      <w:r>
        <w:rPr>
          <w:rFonts w:asciiTheme="minorHAnsi" w:hAnsiTheme="minorHAnsi" w:cstheme="minorHAnsi"/>
          <w:color w:val="0070C0"/>
          <w:szCs w:val="22"/>
        </w:rPr>
        <w:t xml:space="preserve"> RAN1</w:t>
      </w:r>
      <w:r w:rsidRPr="006B30FC">
        <w:rPr>
          <w:rFonts w:asciiTheme="minorHAnsi" w:hAnsiTheme="minorHAnsi" w:cstheme="minorHAnsi"/>
          <w:color w:val="0070C0"/>
          <w:szCs w:val="22"/>
        </w:rPr>
        <w:t xml:space="preserve"> majority view i</w:t>
      </w:r>
      <w:r>
        <w:rPr>
          <w:rFonts w:asciiTheme="minorHAnsi" w:hAnsiTheme="minorHAnsi" w:cstheme="minorHAnsi"/>
          <w:color w:val="0070C0"/>
          <w:szCs w:val="22"/>
        </w:rPr>
        <w:t>s that t</w:t>
      </w:r>
      <w:r w:rsidR="00B32A63" w:rsidRPr="007D1934">
        <w:rPr>
          <w:rFonts w:asciiTheme="minorHAnsi" w:hAnsiTheme="minorHAnsi" w:cstheme="minorHAnsi"/>
          <w:color w:val="0070C0"/>
          <w:szCs w:val="22"/>
        </w:rPr>
        <w:t>he RAN4 definition is not consistent with the RAN1 power control design</w:t>
      </w:r>
      <w:r>
        <w:rPr>
          <w:rFonts w:asciiTheme="minorHAnsi" w:hAnsiTheme="minorHAnsi" w:cstheme="minorHAnsi"/>
          <w:color w:val="0070C0"/>
          <w:szCs w:val="22"/>
        </w:rPr>
        <w:t xml:space="preserve"> </w:t>
      </w:r>
      <w:r w:rsidRPr="006B30FC">
        <w:rPr>
          <w:rFonts w:asciiTheme="minorHAnsi" w:hAnsiTheme="minorHAnsi" w:cstheme="minorHAnsi"/>
          <w:color w:val="0070C0"/>
          <w:szCs w:val="22"/>
        </w:rPr>
        <w:t>while three companies</w:t>
      </w:r>
      <w:r>
        <w:rPr>
          <w:rFonts w:asciiTheme="minorHAnsi" w:hAnsiTheme="minorHAnsi" w:cstheme="minorHAnsi"/>
          <w:color w:val="0070C0"/>
          <w:szCs w:val="22"/>
        </w:rPr>
        <w:t xml:space="preserve"> in RAN1</w:t>
      </w:r>
      <w:r w:rsidRPr="006B30FC">
        <w:rPr>
          <w:rFonts w:asciiTheme="minorHAnsi" w:hAnsiTheme="minorHAnsi" w:cstheme="minorHAnsi"/>
          <w:color w:val="0070C0"/>
          <w:szCs w:val="22"/>
        </w:rPr>
        <w:t xml:space="preserve"> think</w:t>
      </w:r>
      <w:r>
        <w:rPr>
          <w:rFonts w:asciiTheme="minorHAnsi" w:hAnsiTheme="minorHAnsi" w:cstheme="minorHAnsi"/>
          <w:color w:val="0070C0"/>
          <w:szCs w:val="22"/>
        </w:rPr>
        <w:t xml:space="preserve"> that</w:t>
      </w:r>
      <w:r w:rsidRPr="006B30FC">
        <w:rPr>
          <w:rFonts w:asciiTheme="minorHAnsi" w:hAnsiTheme="minorHAnsi" w:cstheme="minorHAnsi"/>
          <w:color w:val="0070C0"/>
          <w:szCs w:val="22"/>
        </w:rPr>
        <w:t xml:space="preserve"> the RAN4 definition is not inconsistent with RAN1 power control design</w:t>
      </w:r>
      <w:r w:rsidR="00B32A63" w:rsidRPr="007D1934">
        <w:rPr>
          <w:rFonts w:asciiTheme="minorHAnsi" w:hAnsiTheme="minorHAnsi" w:cstheme="minorHAnsi"/>
          <w:color w:val="0070C0"/>
          <w:szCs w:val="22"/>
        </w:rPr>
        <w:t>. The basi</w:t>
      </w:r>
      <w:r w:rsidR="008A200A">
        <w:rPr>
          <w:rFonts w:asciiTheme="minorHAnsi" w:hAnsiTheme="minorHAnsi" w:cstheme="minorHAnsi"/>
          <w:color w:val="0070C0"/>
          <w:szCs w:val="22"/>
        </w:rPr>
        <w:t>c</w:t>
      </w:r>
      <w:r w:rsidR="00B32A63" w:rsidRPr="007D1934">
        <w:rPr>
          <w:rFonts w:asciiTheme="minorHAnsi" w:hAnsiTheme="minorHAnsi" w:cstheme="minorHAnsi"/>
          <w:color w:val="0070C0"/>
          <w:szCs w:val="22"/>
        </w:rPr>
        <w:t xml:space="preserve"> </w:t>
      </w:r>
      <w:r w:rsidR="008A200A">
        <w:rPr>
          <w:rFonts w:asciiTheme="minorHAnsi" w:hAnsiTheme="minorHAnsi" w:cstheme="minorHAnsi"/>
          <w:color w:val="0070C0"/>
          <w:szCs w:val="22"/>
        </w:rPr>
        <w:t xml:space="preserve">design principle </w:t>
      </w:r>
      <w:r w:rsidR="00B32A63" w:rsidRPr="007D1934">
        <w:rPr>
          <w:rFonts w:asciiTheme="minorHAnsi" w:hAnsiTheme="minorHAnsi" w:cstheme="minorHAnsi"/>
          <w:color w:val="0070C0"/>
          <w:szCs w:val="22"/>
        </w:rPr>
        <w:t>for the RAN1 power control agreements was that LTE processing times in EN-DC are the same as in LTE CA and LTE DC, while NR processing times are faster and therefore</w:t>
      </w:r>
      <w:r w:rsidR="00954FE6">
        <w:rPr>
          <w:rFonts w:asciiTheme="minorHAnsi" w:hAnsiTheme="minorHAnsi" w:cstheme="minorHAnsi"/>
          <w:color w:val="0070C0"/>
          <w:szCs w:val="22"/>
        </w:rPr>
        <w:t xml:space="preserve"> either</w:t>
      </w:r>
      <w:r w:rsidR="00B32A63" w:rsidRPr="007D1934">
        <w:rPr>
          <w:rFonts w:asciiTheme="minorHAnsi" w:hAnsiTheme="minorHAnsi" w:cstheme="minorHAnsi"/>
          <w:color w:val="0070C0"/>
          <w:szCs w:val="22"/>
        </w:rPr>
        <w:t xml:space="preserve"> the calculation of transmission power for LTE cannot take into account </w:t>
      </w:r>
      <w:r w:rsidR="00B86143" w:rsidRPr="007D1934">
        <w:rPr>
          <w:rFonts w:asciiTheme="minorHAnsi" w:hAnsiTheme="minorHAnsi" w:cstheme="minorHAnsi"/>
          <w:color w:val="0070C0"/>
          <w:szCs w:val="22"/>
        </w:rPr>
        <w:t xml:space="preserve">the </w:t>
      </w:r>
      <w:r w:rsidR="00B32A63" w:rsidRPr="007D1934">
        <w:rPr>
          <w:rFonts w:asciiTheme="minorHAnsi" w:hAnsiTheme="minorHAnsi" w:cstheme="minorHAnsi"/>
          <w:color w:val="0070C0"/>
          <w:szCs w:val="22"/>
        </w:rPr>
        <w:t>RB allocation</w:t>
      </w:r>
      <w:r w:rsidR="007D1934">
        <w:rPr>
          <w:rFonts w:asciiTheme="minorHAnsi" w:hAnsiTheme="minorHAnsi" w:cstheme="minorHAnsi"/>
          <w:color w:val="0070C0"/>
          <w:szCs w:val="22"/>
        </w:rPr>
        <w:t>(s)</w:t>
      </w:r>
      <w:r w:rsidR="00B32A63" w:rsidRPr="007D1934">
        <w:rPr>
          <w:rFonts w:asciiTheme="minorHAnsi" w:hAnsiTheme="minorHAnsi" w:cstheme="minorHAnsi"/>
          <w:color w:val="0070C0"/>
          <w:szCs w:val="22"/>
        </w:rPr>
        <w:t xml:space="preserve"> of simultaneous NR transmission</w:t>
      </w:r>
      <w:r w:rsidR="00372323" w:rsidRPr="007D1934">
        <w:rPr>
          <w:rFonts w:asciiTheme="minorHAnsi" w:hAnsiTheme="minorHAnsi" w:cstheme="minorHAnsi"/>
          <w:color w:val="0070C0"/>
          <w:szCs w:val="22"/>
        </w:rPr>
        <w:t>(</w:t>
      </w:r>
      <w:r w:rsidR="00B32A63" w:rsidRPr="007D1934">
        <w:rPr>
          <w:rFonts w:asciiTheme="minorHAnsi" w:hAnsiTheme="minorHAnsi" w:cstheme="minorHAnsi"/>
          <w:color w:val="0070C0"/>
          <w:szCs w:val="22"/>
        </w:rPr>
        <w:t>s</w:t>
      </w:r>
      <w:r w:rsidR="00372323" w:rsidRPr="007D1934">
        <w:rPr>
          <w:rFonts w:asciiTheme="minorHAnsi" w:hAnsiTheme="minorHAnsi" w:cstheme="minorHAnsi"/>
          <w:color w:val="0070C0"/>
          <w:szCs w:val="22"/>
        </w:rPr>
        <w:t>)</w:t>
      </w:r>
      <w:r w:rsidR="00295AED" w:rsidRPr="00295AED">
        <w:rPr>
          <w:rFonts w:asciiTheme="minorHAnsi" w:hAnsiTheme="minorHAnsi" w:cstheme="minorHAnsi"/>
          <w:color w:val="0070C0"/>
          <w:szCs w:val="22"/>
        </w:rPr>
        <w:t xml:space="preserve">, </w:t>
      </w:r>
      <w:r w:rsidR="000C6AB8">
        <w:rPr>
          <w:rFonts w:asciiTheme="minorHAnsi" w:hAnsiTheme="minorHAnsi" w:cstheme="minorHAnsi"/>
          <w:color w:val="0070C0"/>
          <w:szCs w:val="22"/>
        </w:rPr>
        <w:t>or</w:t>
      </w:r>
      <w:r w:rsidR="006D4640">
        <w:rPr>
          <w:rFonts w:asciiTheme="minorHAnsi" w:hAnsiTheme="minorHAnsi" w:cstheme="minorHAnsi"/>
          <w:color w:val="0070C0"/>
          <w:szCs w:val="22"/>
        </w:rPr>
        <w:t xml:space="preserve"> </w:t>
      </w:r>
      <w:r w:rsidR="00954FE6" w:rsidRPr="007D1934">
        <w:rPr>
          <w:rFonts w:asciiTheme="minorHAnsi" w:hAnsiTheme="minorHAnsi" w:cstheme="minorHAnsi"/>
          <w:color w:val="0070C0"/>
          <w:szCs w:val="22"/>
        </w:rPr>
        <w:t xml:space="preserve">the calculation </w:t>
      </w:r>
      <w:r w:rsidR="00954FE6" w:rsidRPr="007D1934">
        <w:rPr>
          <w:rFonts w:asciiTheme="minorHAnsi" w:hAnsiTheme="minorHAnsi" w:cstheme="minorHAnsi"/>
          <w:color w:val="0070C0"/>
          <w:szCs w:val="22"/>
        </w:rPr>
        <w:lastRenderedPageBreak/>
        <w:t>of transmission power for LTE cannot take into accoun</w:t>
      </w:r>
      <w:r w:rsidR="00954FE6">
        <w:rPr>
          <w:rFonts w:asciiTheme="minorHAnsi" w:hAnsiTheme="minorHAnsi" w:cstheme="minorHAnsi"/>
          <w:color w:val="0070C0"/>
          <w:szCs w:val="22"/>
        </w:rPr>
        <w:t>t</w:t>
      </w:r>
      <w:r w:rsidR="006D4640">
        <w:rPr>
          <w:rFonts w:asciiTheme="minorHAnsi" w:hAnsiTheme="minorHAnsi" w:cstheme="minorHAnsi"/>
          <w:color w:val="0070C0"/>
          <w:szCs w:val="22"/>
        </w:rPr>
        <w:t xml:space="preserve"> </w:t>
      </w:r>
      <w:r w:rsidR="00954FE6">
        <w:rPr>
          <w:rFonts w:asciiTheme="minorHAnsi" w:hAnsiTheme="minorHAnsi" w:cstheme="minorHAnsi"/>
          <w:color w:val="0070C0"/>
          <w:szCs w:val="22"/>
        </w:rPr>
        <w:t xml:space="preserve">both </w:t>
      </w:r>
      <w:r w:rsidR="000C6AB8" w:rsidRPr="007D1934">
        <w:rPr>
          <w:rFonts w:asciiTheme="minorHAnsi" w:hAnsiTheme="minorHAnsi" w:cstheme="minorHAnsi"/>
          <w:color w:val="0070C0"/>
          <w:szCs w:val="22"/>
        </w:rPr>
        <w:t>the presence</w:t>
      </w:r>
      <w:r w:rsidR="000C6AB8">
        <w:rPr>
          <w:rFonts w:asciiTheme="minorHAnsi" w:hAnsiTheme="minorHAnsi" w:cstheme="minorHAnsi"/>
          <w:color w:val="0070C0"/>
          <w:szCs w:val="22"/>
        </w:rPr>
        <w:t xml:space="preserve"> </w:t>
      </w:r>
      <w:r w:rsidR="006D4640">
        <w:rPr>
          <w:rFonts w:asciiTheme="minorHAnsi" w:hAnsiTheme="minorHAnsi" w:cstheme="minorHAnsi"/>
          <w:color w:val="0070C0"/>
          <w:szCs w:val="22"/>
        </w:rPr>
        <w:t>and</w:t>
      </w:r>
      <w:r w:rsidR="000C6AB8" w:rsidRPr="007D1934">
        <w:rPr>
          <w:rFonts w:asciiTheme="minorHAnsi" w:hAnsiTheme="minorHAnsi" w:cstheme="minorHAnsi"/>
          <w:color w:val="0070C0"/>
          <w:szCs w:val="22"/>
        </w:rPr>
        <w:t xml:space="preserve"> RB allocation</w:t>
      </w:r>
      <w:r w:rsidR="000C6AB8">
        <w:rPr>
          <w:rFonts w:asciiTheme="minorHAnsi" w:hAnsiTheme="minorHAnsi" w:cstheme="minorHAnsi"/>
          <w:color w:val="0070C0"/>
          <w:szCs w:val="22"/>
        </w:rPr>
        <w:t>(s)</w:t>
      </w:r>
      <w:r w:rsidR="000C6AB8" w:rsidRPr="007D1934">
        <w:rPr>
          <w:rFonts w:asciiTheme="minorHAnsi" w:hAnsiTheme="minorHAnsi" w:cstheme="minorHAnsi"/>
          <w:color w:val="0070C0"/>
          <w:szCs w:val="22"/>
        </w:rPr>
        <w:t xml:space="preserve"> of simultaneous NR transmission(s)</w:t>
      </w:r>
      <w:r w:rsidR="000C6AB8">
        <w:rPr>
          <w:rFonts w:asciiTheme="minorHAnsi" w:hAnsiTheme="minorHAnsi" w:cstheme="minorHAnsi"/>
          <w:color w:val="0070C0"/>
          <w:szCs w:val="22"/>
        </w:rPr>
        <w:t xml:space="preserve">, </w:t>
      </w:r>
      <w:r w:rsidR="00295AED" w:rsidRPr="00295AED">
        <w:rPr>
          <w:rFonts w:asciiTheme="minorHAnsi" w:hAnsiTheme="minorHAnsi" w:cstheme="minorHAnsi"/>
          <w:color w:val="0070C0"/>
          <w:szCs w:val="22"/>
        </w:rPr>
        <w:t>at least in the</w:t>
      </w:r>
      <w:r w:rsidR="00295AED">
        <w:rPr>
          <w:rFonts w:asciiTheme="minorHAnsi" w:hAnsiTheme="minorHAnsi" w:cstheme="minorHAnsi"/>
          <w:color w:val="0070C0"/>
          <w:szCs w:val="22"/>
        </w:rPr>
        <w:t xml:space="preserve"> </w:t>
      </w:r>
      <w:r w:rsidR="00295AED" w:rsidRPr="00295AED">
        <w:rPr>
          <w:rFonts w:asciiTheme="minorHAnsi" w:hAnsiTheme="minorHAnsi" w:cstheme="minorHAnsi"/>
          <w:color w:val="0070C0"/>
          <w:szCs w:val="22"/>
        </w:rPr>
        <w:t>following cases:</w:t>
      </w:r>
    </w:p>
    <w:bookmarkEnd w:id="5"/>
    <w:p w14:paraId="07054FFC" w14:textId="48D24612" w:rsidR="00295AED" w:rsidRPr="00295AED" w:rsidRDefault="00295AED" w:rsidP="00295AED">
      <w:pPr>
        <w:pStyle w:val="ListParagraph"/>
        <w:numPr>
          <w:ilvl w:val="0"/>
          <w:numId w:val="13"/>
        </w:numPr>
        <w:rPr>
          <w:rFonts w:asciiTheme="minorHAnsi" w:hAnsiTheme="minorHAnsi" w:cstheme="minorHAnsi"/>
          <w:color w:val="0070C0"/>
          <w:szCs w:val="22"/>
        </w:rPr>
      </w:pPr>
      <w:r w:rsidRPr="00295AED">
        <w:rPr>
          <w:rFonts w:asciiTheme="minorHAnsi" w:hAnsiTheme="minorHAnsi" w:cstheme="minorHAnsi"/>
          <w:color w:val="0070C0"/>
          <w:szCs w:val="22"/>
        </w:rPr>
        <w:t>when</w:t>
      </w:r>
      <w:r w:rsidR="001C76C4">
        <w:rPr>
          <w:rFonts w:asciiTheme="minorHAnsi" w:hAnsiTheme="minorHAnsi" w:cstheme="minorHAnsi"/>
          <w:color w:val="0070C0"/>
          <w:szCs w:val="22"/>
        </w:rPr>
        <w:t xml:space="preserve"> the </w:t>
      </w:r>
      <w:r w:rsidRPr="00295AED">
        <w:rPr>
          <w:rFonts w:asciiTheme="minorHAnsi" w:hAnsiTheme="minorHAnsi" w:cstheme="minorHAnsi"/>
          <w:color w:val="0070C0"/>
          <w:szCs w:val="22"/>
        </w:rPr>
        <w:t xml:space="preserve">NR </w:t>
      </w:r>
      <w:r>
        <w:rPr>
          <w:rFonts w:asciiTheme="minorHAnsi" w:hAnsiTheme="minorHAnsi" w:cstheme="minorHAnsi"/>
          <w:color w:val="0070C0"/>
          <w:szCs w:val="22"/>
        </w:rPr>
        <w:t>grant</w:t>
      </w:r>
      <w:r w:rsidR="001C76C4">
        <w:rPr>
          <w:rFonts w:asciiTheme="minorHAnsi" w:hAnsiTheme="minorHAnsi" w:cstheme="minorHAnsi"/>
          <w:color w:val="0070C0"/>
          <w:szCs w:val="22"/>
        </w:rPr>
        <w:t xml:space="preserve"> is</w:t>
      </w:r>
      <w:r>
        <w:rPr>
          <w:rFonts w:asciiTheme="minorHAnsi" w:hAnsiTheme="minorHAnsi" w:cstheme="minorHAnsi"/>
          <w:color w:val="0070C0"/>
          <w:szCs w:val="22"/>
        </w:rPr>
        <w:t xml:space="preserve"> less</w:t>
      </w:r>
      <w:r w:rsidRPr="00295AED">
        <w:rPr>
          <w:rFonts w:asciiTheme="minorHAnsi" w:hAnsiTheme="minorHAnsi" w:cstheme="minorHAnsi"/>
          <w:color w:val="0070C0"/>
          <w:szCs w:val="22"/>
        </w:rPr>
        <w:t xml:space="preserve"> than 4ms</w:t>
      </w:r>
      <w:r>
        <w:rPr>
          <w:rFonts w:asciiTheme="minorHAnsi" w:hAnsiTheme="minorHAnsi" w:cstheme="minorHAnsi"/>
          <w:color w:val="0070C0"/>
          <w:szCs w:val="22"/>
        </w:rPr>
        <w:t xml:space="preserve"> </w:t>
      </w:r>
      <w:r w:rsidR="00A81BEA">
        <w:rPr>
          <w:rFonts w:asciiTheme="minorHAnsi" w:hAnsiTheme="minorHAnsi" w:cstheme="minorHAnsi"/>
          <w:color w:val="0070C0"/>
          <w:szCs w:val="22"/>
        </w:rPr>
        <w:t>in advance</w:t>
      </w:r>
    </w:p>
    <w:p w14:paraId="71DA23F3" w14:textId="402FC1B7" w:rsidR="00295AED" w:rsidRPr="00295AED" w:rsidRDefault="00295AED" w:rsidP="00295AED">
      <w:pPr>
        <w:pStyle w:val="ListParagraph"/>
        <w:numPr>
          <w:ilvl w:val="0"/>
          <w:numId w:val="13"/>
        </w:numPr>
        <w:rPr>
          <w:rFonts w:asciiTheme="minorHAnsi" w:hAnsiTheme="minorHAnsi" w:cstheme="minorHAnsi"/>
          <w:color w:val="0070C0"/>
          <w:szCs w:val="22"/>
        </w:rPr>
      </w:pPr>
      <w:r w:rsidRPr="00295AED">
        <w:rPr>
          <w:rFonts w:asciiTheme="minorHAnsi" w:hAnsiTheme="minorHAnsi" w:cstheme="minorHAnsi"/>
          <w:color w:val="0070C0"/>
          <w:szCs w:val="22"/>
        </w:rPr>
        <w:t>when the overlapping NR transmission incudes HARQ ACK/NAK corresponding to DL grant</w:t>
      </w:r>
      <w:r w:rsidR="00D05498">
        <w:rPr>
          <w:rFonts w:asciiTheme="minorHAnsi" w:hAnsiTheme="minorHAnsi" w:cstheme="minorHAnsi"/>
          <w:color w:val="0070C0"/>
          <w:szCs w:val="22"/>
        </w:rPr>
        <w:t>(</w:t>
      </w:r>
      <w:r w:rsidRPr="00295AED">
        <w:rPr>
          <w:rFonts w:asciiTheme="minorHAnsi" w:hAnsiTheme="minorHAnsi" w:cstheme="minorHAnsi"/>
          <w:color w:val="0070C0"/>
          <w:szCs w:val="22"/>
        </w:rPr>
        <w:t>s</w:t>
      </w:r>
      <w:r w:rsidR="00D05498">
        <w:rPr>
          <w:rFonts w:asciiTheme="minorHAnsi" w:hAnsiTheme="minorHAnsi" w:cstheme="minorHAnsi"/>
          <w:color w:val="0070C0"/>
          <w:szCs w:val="22"/>
        </w:rPr>
        <w:t>)</w:t>
      </w:r>
      <w:r w:rsidRPr="00295AED">
        <w:rPr>
          <w:rFonts w:asciiTheme="minorHAnsi" w:hAnsiTheme="minorHAnsi" w:cstheme="minorHAnsi"/>
          <w:color w:val="0070C0"/>
          <w:szCs w:val="22"/>
        </w:rPr>
        <w:t xml:space="preserve"> less than 4ms </w:t>
      </w:r>
      <w:r w:rsidR="00A81BEA">
        <w:rPr>
          <w:rFonts w:asciiTheme="minorHAnsi" w:hAnsiTheme="minorHAnsi" w:cstheme="minorHAnsi"/>
          <w:color w:val="0070C0"/>
          <w:szCs w:val="22"/>
        </w:rPr>
        <w:t>in advance</w:t>
      </w:r>
    </w:p>
    <w:p w14:paraId="7CBBEB62" w14:textId="5E9ADB3E" w:rsidR="00E46CD8" w:rsidRPr="00576A2B" w:rsidRDefault="00295AED" w:rsidP="00717C10">
      <w:pPr>
        <w:pStyle w:val="ListParagraph"/>
        <w:numPr>
          <w:ilvl w:val="0"/>
          <w:numId w:val="13"/>
        </w:numPr>
        <w:rPr>
          <w:rFonts w:asciiTheme="minorHAnsi" w:hAnsiTheme="minorHAnsi" w:cstheme="minorHAnsi"/>
          <w:color w:val="0070C0"/>
          <w:szCs w:val="22"/>
        </w:rPr>
      </w:pPr>
      <w:bookmarkStart w:id="6" w:name="_Hlk519504583"/>
      <w:r w:rsidRPr="00295AED">
        <w:rPr>
          <w:rFonts w:asciiTheme="minorHAnsi" w:hAnsiTheme="minorHAnsi" w:cstheme="minorHAnsi"/>
          <w:color w:val="0070C0"/>
          <w:szCs w:val="22"/>
        </w:rPr>
        <w:t>when</w:t>
      </w:r>
      <w:r w:rsidR="00717C10">
        <w:rPr>
          <w:rFonts w:asciiTheme="minorHAnsi" w:hAnsiTheme="minorHAnsi" w:cstheme="minorHAnsi"/>
          <w:color w:val="0070C0"/>
          <w:szCs w:val="22"/>
        </w:rPr>
        <w:t xml:space="preserve"> either </w:t>
      </w:r>
      <w:r w:rsidR="00717C10" w:rsidRPr="00295AED">
        <w:rPr>
          <w:rFonts w:asciiTheme="minorHAnsi" w:hAnsiTheme="minorHAnsi" w:cstheme="minorHAnsi"/>
          <w:color w:val="0070C0"/>
          <w:szCs w:val="22"/>
        </w:rPr>
        <w:t xml:space="preserve">NR uses </w:t>
      </w:r>
      <w:r w:rsidR="00717C10">
        <w:rPr>
          <w:rFonts w:asciiTheme="minorHAnsi" w:hAnsiTheme="minorHAnsi" w:cstheme="minorHAnsi"/>
          <w:color w:val="0070C0"/>
          <w:szCs w:val="22"/>
        </w:rPr>
        <w:t>PUSCH mapping Type B or</w:t>
      </w:r>
      <w:r w:rsidRPr="00295AED">
        <w:rPr>
          <w:rFonts w:asciiTheme="minorHAnsi" w:hAnsiTheme="minorHAnsi" w:cstheme="minorHAnsi"/>
          <w:color w:val="0070C0"/>
          <w:szCs w:val="22"/>
        </w:rPr>
        <w:t xml:space="preserve"> LTE and NR use different numerologies</w:t>
      </w:r>
      <w:bookmarkEnd w:id="6"/>
      <w:r w:rsidR="00717C10">
        <w:rPr>
          <w:rFonts w:asciiTheme="minorHAnsi" w:hAnsiTheme="minorHAnsi" w:cstheme="minorHAnsi"/>
          <w:color w:val="0070C0"/>
          <w:szCs w:val="22"/>
        </w:rPr>
        <w:t>, or both</w:t>
      </w:r>
      <w:r w:rsidR="0049404A">
        <w:rPr>
          <w:rFonts w:asciiTheme="minorHAnsi" w:hAnsiTheme="minorHAnsi" w:cstheme="minorHAnsi"/>
          <w:color w:val="0070C0"/>
          <w:szCs w:val="22"/>
        </w:rPr>
        <w:t>,</w:t>
      </w:r>
      <w:r w:rsidRPr="00295AED">
        <w:rPr>
          <w:rFonts w:asciiTheme="minorHAnsi" w:hAnsiTheme="minorHAnsi" w:cstheme="minorHAnsi"/>
          <w:color w:val="0070C0"/>
          <w:szCs w:val="22"/>
        </w:rPr>
        <w:t xml:space="preserve"> so multiple NR </w:t>
      </w:r>
      <w:r w:rsidR="003E24B1">
        <w:rPr>
          <w:rFonts w:asciiTheme="minorHAnsi" w:hAnsiTheme="minorHAnsi" w:cstheme="minorHAnsi"/>
          <w:color w:val="0070C0"/>
          <w:szCs w:val="22"/>
        </w:rPr>
        <w:t>transmissions</w:t>
      </w:r>
      <w:r w:rsidRPr="00295AED">
        <w:rPr>
          <w:rFonts w:asciiTheme="minorHAnsi" w:hAnsiTheme="minorHAnsi" w:cstheme="minorHAnsi"/>
          <w:color w:val="0070C0"/>
          <w:szCs w:val="22"/>
        </w:rPr>
        <w:t xml:space="preserve"> overlap with a single LTE subframe and those NR </w:t>
      </w:r>
      <w:r w:rsidR="003E24B1">
        <w:rPr>
          <w:rFonts w:asciiTheme="minorHAnsi" w:hAnsiTheme="minorHAnsi" w:cstheme="minorHAnsi"/>
          <w:color w:val="0070C0"/>
          <w:szCs w:val="22"/>
        </w:rPr>
        <w:t>transmissions</w:t>
      </w:r>
      <w:r w:rsidRPr="00295AED">
        <w:rPr>
          <w:rFonts w:asciiTheme="minorHAnsi" w:hAnsiTheme="minorHAnsi" w:cstheme="minorHAnsi"/>
          <w:color w:val="0070C0"/>
          <w:szCs w:val="22"/>
        </w:rPr>
        <w:t xml:space="preserve"> cannot be scheduled in the same </w:t>
      </w:r>
      <w:r w:rsidR="00717C10" w:rsidRPr="00717C10">
        <w:rPr>
          <w:rFonts w:asciiTheme="minorHAnsi" w:hAnsiTheme="minorHAnsi" w:cstheme="minorHAnsi"/>
          <w:color w:val="0070C0"/>
          <w:szCs w:val="22"/>
        </w:rPr>
        <w:t>DL control monitoring occasion</w:t>
      </w:r>
      <w:r w:rsidRPr="00295AED">
        <w:rPr>
          <w:rFonts w:asciiTheme="minorHAnsi" w:hAnsiTheme="minorHAnsi" w:cstheme="minorHAnsi"/>
          <w:color w:val="0070C0"/>
          <w:szCs w:val="22"/>
        </w:rPr>
        <w:t xml:space="preserve"> 4ms earlier</w:t>
      </w:r>
      <w:r w:rsidR="0049404A">
        <w:rPr>
          <w:rFonts w:asciiTheme="minorHAnsi" w:hAnsiTheme="minorHAnsi" w:cstheme="minorHAnsi"/>
          <w:color w:val="0070C0"/>
          <w:szCs w:val="22"/>
        </w:rPr>
        <w:t xml:space="preserve"> (</w:t>
      </w:r>
      <w:r w:rsidR="0049404A" w:rsidRPr="0049404A">
        <w:rPr>
          <w:rFonts w:asciiTheme="minorHAnsi" w:hAnsiTheme="minorHAnsi" w:cstheme="minorHAnsi"/>
          <w:color w:val="0070C0"/>
          <w:szCs w:val="22"/>
        </w:rPr>
        <w:t>in which case</w:t>
      </w:r>
      <w:r w:rsidR="00E46CD8">
        <w:rPr>
          <w:rFonts w:asciiTheme="minorHAnsi" w:hAnsiTheme="minorHAnsi" w:cstheme="minorHAnsi"/>
          <w:color w:val="0070C0"/>
          <w:szCs w:val="22"/>
        </w:rPr>
        <w:t xml:space="preserve">, in order to </w:t>
      </w:r>
      <w:r w:rsidR="008248C6">
        <w:rPr>
          <w:rFonts w:asciiTheme="minorHAnsi" w:hAnsiTheme="minorHAnsi" w:cstheme="minorHAnsi"/>
          <w:color w:val="0070C0"/>
          <w:szCs w:val="22"/>
        </w:rPr>
        <w:t>meet the LTE 4ms processing time,</w:t>
      </w:r>
      <w:r w:rsidR="0049404A" w:rsidRPr="0049404A">
        <w:rPr>
          <w:rFonts w:asciiTheme="minorHAnsi" w:hAnsiTheme="minorHAnsi" w:cstheme="minorHAnsi"/>
          <w:color w:val="0070C0"/>
          <w:szCs w:val="22"/>
        </w:rPr>
        <w:t xml:space="preserve"> some </w:t>
      </w:r>
      <w:r w:rsidR="008248C6">
        <w:rPr>
          <w:rFonts w:asciiTheme="minorHAnsi" w:hAnsiTheme="minorHAnsi" w:cstheme="minorHAnsi"/>
          <w:color w:val="0070C0"/>
          <w:szCs w:val="22"/>
        </w:rPr>
        <w:t xml:space="preserve">NR </w:t>
      </w:r>
      <w:r w:rsidR="0049404A" w:rsidRPr="0049404A">
        <w:rPr>
          <w:rFonts w:asciiTheme="minorHAnsi" w:hAnsiTheme="minorHAnsi" w:cstheme="minorHAnsi"/>
          <w:color w:val="0070C0"/>
          <w:szCs w:val="22"/>
        </w:rPr>
        <w:t xml:space="preserve">grants may have to be even </w:t>
      </w:r>
      <w:r w:rsidR="0049404A">
        <w:rPr>
          <w:rFonts w:asciiTheme="minorHAnsi" w:hAnsiTheme="minorHAnsi" w:cstheme="minorHAnsi"/>
          <w:color w:val="0070C0"/>
          <w:szCs w:val="22"/>
        </w:rPr>
        <w:t xml:space="preserve">more </w:t>
      </w:r>
      <w:r w:rsidR="0049404A" w:rsidRPr="0049404A">
        <w:rPr>
          <w:rFonts w:asciiTheme="minorHAnsi" w:hAnsiTheme="minorHAnsi" w:cstheme="minorHAnsi"/>
          <w:color w:val="0070C0"/>
          <w:szCs w:val="22"/>
        </w:rPr>
        <w:t xml:space="preserve">than 4ms </w:t>
      </w:r>
      <w:r w:rsidR="0049404A">
        <w:rPr>
          <w:rFonts w:asciiTheme="minorHAnsi" w:hAnsiTheme="minorHAnsi" w:cstheme="minorHAnsi"/>
          <w:color w:val="0070C0"/>
          <w:szCs w:val="22"/>
        </w:rPr>
        <w:t>in advance)</w:t>
      </w:r>
      <w:r>
        <w:rPr>
          <w:rFonts w:asciiTheme="minorHAnsi" w:hAnsiTheme="minorHAnsi" w:cstheme="minorHAnsi"/>
          <w:color w:val="0070C0"/>
          <w:szCs w:val="22"/>
        </w:rPr>
        <w:t>.</w:t>
      </w:r>
    </w:p>
    <w:p w14:paraId="5FDBF358" w14:textId="509A1172" w:rsidR="00295AED" w:rsidRDefault="00B32A63" w:rsidP="00295AED">
      <w:pPr>
        <w:rPr>
          <w:rFonts w:asciiTheme="minorHAnsi" w:hAnsiTheme="minorHAnsi" w:cstheme="minorHAnsi"/>
          <w:color w:val="0070C0"/>
          <w:szCs w:val="22"/>
        </w:rPr>
      </w:pPr>
      <w:bookmarkStart w:id="7" w:name="_Hlk518739745"/>
      <w:r w:rsidRPr="007D1934">
        <w:rPr>
          <w:rFonts w:asciiTheme="minorHAnsi" w:hAnsiTheme="minorHAnsi" w:cstheme="minorHAnsi"/>
          <w:color w:val="0070C0"/>
          <w:szCs w:val="22"/>
        </w:rPr>
        <w:t xml:space="preserve">This assumption holds </w:t>
      </w:r>
      <w:proofErr w:type="gramStart"/>
      <w:r w:rsidRPr="007D1934">
        <w:rPr>
          <w:rFonts w:asciiTheme="minorHAnsi" w:hAnsiTheme="minorHAnsi" w:cstheme="minorHAnsi"/>
          <w:color w:val="0070C0"/>
          <w:szCs w:val="22"/>
        </w:rPr>
        <w:t>whether</w:t>
      </w:r>
      <w:r w:rsidR="008A200A">
        <w:rPr>
          <w:rFonts w:asciiTheme="minorHAnsi" w:hAnsiTheme="minorHAnsi" w:cstheme="minorHAnsi"/>
          <w:color w:val="0070C0"/>
          <w:szCs w:val="22"/>
        </w:rPr>
        <w:t xml:space="preserve"> or not</w:t>
      </w:r>
      <w:proofErr w:type="gramEnd"/>
      <w:r w:rsidRPr="007D1934">
        <w:rPr>
          <w:rFonts w:asciiTheme="minorHAnsi" w:hAnsiTheme="minorHAnsi" w:cstheme="minorHAnsi"/>
          <w:color w:val="0070C0"/>
          <w:szCs w:val="22"/>
        </w:rPr>
        <w:t xml:space="preserve"> the UE is dynamic power sharing capable. RAN1 is not planning to change this assumption</w:t>
      </w:r>
      <w:r w:rsidR="006E4CE0">
        <w:rPr>
          <w:rFonts w:asciiTheme="minorHAnsi" w:hAnsiTheme="minorHAnsi" w:cstheme="minorHAnsi"/>
          <w:color w:val="0070C0"/>
          <w:szCs w:val="22"/>
        </w:rPr>
        <w:t xml:space="preserve"> and</w:t>
      </w:r>
      <w:r w:rsidR="00901E1B">
        <w:rPr>
          <w:rFonts w:asciiTheme="minorHAnsi" w:hAnsiTheme="minorHAnsi" w:cstheme="minorHAnsi"/>
          <w:color w:val="0070C0"/>
          <w:szCs w:val="22"/>
        </w:rPr>
        <w:t xml:space="preserve"> the</w:t>
      </w:r>
      <w:r w:rsidR="006E4CE0">
        <w:rPr>
          <w:rFonts w:asciiTheme="minorHAnsi" w:hAnsiTheme="minorHAnsi" w:cstheme="minorHAnsi"/>
          <w:color w:val="0070C0"/>
          <w:szCs w:val="22"/>
        </w:rPr>
        <w:t xml:space="preserve"> RAN1 preference is to have the same assumptions between RAN1 and RAN4 for </w:t>
      </w:r>
      <w:r w:rsidR="00AD2ED0">
        <w:rPr>
          <w:rFonts w:asciiTheme="minorHAnsi" w:hAnsiTheme="minorHAnsi" w:cstheme="minorHAnsi"/>
          <w:color w:val="0070C0"/>
          <w:szCs w:val="22"/>
        </w:rPr>
        <w:t xml:space="preserve">the </w:t>
      </w:r>
      <w:r w:rsidR="006E4CE0">
        <w:rPr>
          <w:rFonts w:asciiTheme="minorHAnsi" w:hAnsiTheme="minorHAnsi" w:cstheme="minorHAnsi"/>
          <w:color w:val="0070C0"/>
          <w:szCs w:val="22"/>
        </w:rPr>
        <w:t>EN-DC power control framework</w:t>
      </w:r>
      <w:r w:rsidR="009234ED" w:rsidRPr="007D1934">
        <w:rPr>
          <w:rFonts w:asciiTheme="minorHAnsi" w:hAnsiTheme="minorHAnsi" w:cstheme="minorHAnsi"/>
          <w:color w:val="0070C0"/>
          <w:szCs w:val="22"/>
        </w:rPr>
        <w:t>.</w:t>
      </w:r>
      <w:r w:rsidR="006B30FC">
        <w:rPr>
          <w:rFonts w:asciiTheme="minorHAnsi" w:hAnsiTheme="minorHAnsi" w:cstheme="minorHAnsi"/>
          <w:color w:val="0070C0"/>
          <w:szCs w:val="22"/>
        </w:rPr>
        <w:t xml:space="preserve"> </w:t>
      </w:r>
      <w:r w:rsidR="006B30FC" w:rsidRPr="006B30FC">
        <w:rPr>
          <w:rFonts w:asciiTheme="minorHAnsi" w:hAnsiTheme="minorHAnsi" w:cstheme="minorHAnsi"/>
          <w:color w:val="0070C0"/>
          <w:szCs w:val="22"/>
        </w:rPr>
        <w:t>RAN1 would like to understand the feasibility of aligning the power</w:t>
      </w:r>
      <w:r w:rsidR="00FB2795">
        <w:rPr>
          <w:rFonts w:asciiTheme="minorHAnsi" w:hAnsiTheme="minorHAnsi" w:cstheme="minorHAnsi"/>
          <w:color w:val="0070C0"/>
          <w:szCs w:val="22"/>
        </w:rPr>
        <w:t xml:space="preserve"> </w:t>
      </w:r>
      <w:r w:rsidR="006B30FC" w:rsidRPr="006B30FC">
        <w:rPr>
          <w:rFonts w:asciiTheme="minorHAnsi" w:hAnsiTheme="minorHAnsi" w:cstheme="minorHAnsi"/>
          <w:color w:val="0070C0"/>
          <w:szCs w:val="22"/>
        </w:rPr>
        <w:t>control framework from the RAN4 perspective</w:t>
      </w:r>
      <w:r w:rsidR="006B30FC">
        <w:rPr>
          <w:rFonts w:asciiTheme="minorHAnsi" w:hAnsiTheme="minorHAnsi" w:cstheme="minorHAnsi"/>
          <w:color w:val="0070C0"/>
          <w:szCs w:val="22"/>
        </w:rPr>
        <w:t>.</w:t>
      </w:r>
      <w:r w:rsidR="00295AED">
        <w:rPr>
          <w:rFonts w:asciiTheme="minorHAnsi" w:hAnsiTheme="minorHAnsi" w:cstheme="minorHAnsi"/>
          <w:color w:val="0070C0"/>
          <w:szCs w:val="22"/>
        </w:rPr>
        <w:t xml:space="preserve"> </w:t>
      </w:r>
      <w:bookmarkEnd w:id="7"/>
    </w:p>
    <w:p w14:paraId="4DCC5689" w14:textId="373BF272" w:rsidR="008742A0" w:rsidRDefault="003B2798" w:rsidP="00295AED">
      <w:pPr>
        <w:rPr>
          <w:rFonts w:asciiTheme="minorHAnsi" w:hAnsiTheme="minorHAnsi" w:cstheme="minorHAnsi"/>
          <w:color w:val="0070C0"/>
          <w:szCs w:val="22"/>
        </w:rPr>
      </w:pPr>
      <w:bookmarkStart w:id="8" w:name="_Hlk518930273"/>
      <w:r>
        <w:rPr>
          <w:rFonts w:asciiTheme="minorHAnsi" w:hAnsiTheme="minorHAnsi" w:cstheme="minorHAnsi"/>
          <w:color w:val="0070C0"/>
          <w:szCs w:val="22"/>
        </w:rPr>
        <w:t>RAN1 would like to note that the term “4ms in advance” in the above description means</w:t>
      </w:r>
      <w:r w:rsidR="00B54C22">
        <w:rPr>
          <w:rFonts w:asciiTheme="minorHAnsi" w:hAnsiTheme="minorHAnsi" w:cstheme="minorHAnsi"/>
          <w:color w:val="0070C0"/>
          <w:szCs w:val="22"/>
        </w:rPr>
        <w:t xml:space="preserve"> </w:t>
      </w:r>
      <w:r w:rsidR="0041757A">
        <w:rPr>
          <w:rFonts w:asciiTheme="minorHAnsi" w:hAnsiTheme="minorHAnsi" w:cstheme="minorHAnsi"/>
          <w:color w:val="0070C0"/>
          <w:szCs w:val="22"/>
        </w:rPr>
        <w:t>information</w:t>
      </w:r>
      <w:r>
        <w:rPr>
          <w:rFonts w:asciiTheme="minorHAnsi" w:hAnsiTheme="minorHAnsi" w:cstheme="minorHAnsi"/>
          <w:color w:val="0070C0"/>
          <w:szCs w:val="22"/>
        </w:rPr>
        <w:t xml:space="preserve"> sent at approximately the same time as the applicable LTE grant for the overlapping </w:t>
      </w:r>
      <w:r w:rsidR="00B54C22">
        <w:rPr>
          <w:rFonts w:asciiTheme="minorHAnsi" w:hAnsiTheme="minorHAnsi" w:cstheme="minorHAnsi"/>
          <w:color w:val="0070C0"/>
          <w:szCs w:val="22"/>
        </w:rPr>
        <w:t xml:space="preserve">LTE </w:t>
      </w:r>
      <w:r>
        <w:rPr>
          <w:rFonts w:asciiTheme="minorHAnsi" w:hAnsiTheme="minorHAnsi" w:cstheme="minorHAnsi"/>
          <w:color w:val="0070C0"/>
          <w:szCs w:val="22"/>
        </w:rPr>
        <w:t>transmission.</w:t>
      </w:r>
    </w:p>
    <w:p w14:paraId="1C67A2A7" w14:textId="46CB0F82" w:rsidR="003E46C3" w:rsidRDefault="003E46C3" w:rsidP="00295AED">
      <w:pPr>
        <w:rPr>
          <w:rFonts w:asciiTheme="minorHAnsi" w:hAnsiTheme="minorHAnsi" w:cstheme="minorHAnsi"/>
          <w:color w:val="0070C0"/>
          <w:szCs w:val="22"/>
        </w:rPr>
      </w:pPr>
      <w:bookmarkStart w:id="9" w:name="_Hlk519130897"/>
      <w:r>
        <w:rPr>
          <w:rFonts w:asciiTheme="minorHAnsi" w:hAnsiTheme="minorHAnsi" w:cstheme="minorHAnsi"/>
          <w:color w:val="0070C0"/>
          <w:szCs w:val="22"/>
        </w:rPr>
        <w:t xml:space="preserve">Some companies expressed views that </w:t>
      </w:r>
      <w:r w:rsidR="00195E7B">
        <w:rPr>
          <w:rFonts w:asciiTheme="minorHAnsi" w:hAnsiTheme="minorHAnsi" w:cstheme="minorHAnsi"/>
          <w:color w:val="0070C0"/>
          <w:szCs w:val="22"/>
        </w:rPr>
        <w:t xml:space="preserve">while </w:t>
      </w:r>
      <w:r w:rsidR="00195E7B" w:rsidRPr="007D1934">
        <w:rPr>
          <w:rFonts w:asciiTheme="minorHAnsi" w:hAnsiTheme="minorHAnsi" w:cstheme="minorHAnsi"/>
          <w:color w:val="0070C0"/>
          <w:szCs w:val="22"/>
        </w:rPr>
        <w:t xml:space="preserve">the calculation of transmission power for LTE </w:t>
      </w:r>
      <w:r w:rsidR="00195E7B">
        <w:rPr>
          <w:rFonts w:asciiTheme="minorHAnsi" w:hAnsiTheme="minorHAnsi" w:cstheme="minorHAnsi"/>
          <w:color w:val="0070C0"/>
          <w:szCs w:val="22"/>
        </w:rPr>
        <w:t xml:space="preserve">cannot </w:t>
      </w:r>
      <w:proofErr w:type="gramStart"/>
      <w:r w:rsidR="00195E7B" w:rsidRPr="007D1934">
        <w:rPr>
          <w:rFonts w:asciiTheme="minorHAnsi" w:hAnsiTheme="minorHAnsi" w:cstheme="minorHAnsi"/>
          <w:color w:val="0070C0"/>
          <w:szCs w:val="22"/>
        </w:rPr>
        <w:t>take into account</w:t>
      </w:r>
      <w:proofErr w:type="gramEnd"/>
      <w:r w:rsidR="00195E7B" w:rsidRPr="007D1934">
        <w:rPr>
          <w:rFonts w:asciiTheme="minorHAnsi" w:hAnsiTheme="minorHAnsi" w:cstheme="minorHAnsi"/>
          <w:color w:val="0070C0"/>
          <w:szCs w:val="22"/>
        </w:rPr>
        <w:t xml:space="preserve"> the RB allocation</w:t>
      </w:r>
      <w:r w:rsidR="00195E7B">
        <w:rPr>
          <w:rFonts w:asciiTheme="minorHAnsi" w:hAnsiTheme="minorHAnsi" w:cstheme="minorHAnsi"/>
          <w:color w:val="0070C0"/>
          <w:szCs w:val="22"/>
        </w:rPr>
        <w:t>(s)</w:t>
      </w:r>
      <w:r w:rsidR="00195E7B" w:rsidRPr="007D1934">
        <w:rPr>
          <w:rFonts w:asciiTheme="minorHAnsi" w:hAnsiTheme="minorHAnsi" w:cstheme="minorHAnsi"/>
          <w:color w:val="0070C0"/>
          <w:szCs w:val="22"/>
        </w:rPr>
        <w:t xml:space="preserve"> of simultaneous NR transmission(s)</w:t>
      </w:r>
      <w:r w:rsidR="00B54C22">
        <w:rPr>
          <w:rFonts w:asciiTheme="minorHAnsi" w:hAnsiTheme="minorHAnsi" w:cstheme="minorHAnsi"/>
          <w:color w:val="0070C0"/>
          <w:szCs w:val="22"/>
        </w:rPr>
        <w:t xml:space="preserve"> in the cases mentioned above</w:t>
      </w:r>
      <w:r w:rsidR="00195E7B">
        <w:rPr>
          <w:rFonts w:asciiTheme="minorHAnsi" w:hAnsiTheme="minorHAnsi" w:cstheme="minorHAnsi"/>
          <w:color w:val="0070C0"/>
          <w:szCs w:val="22"/>
        </w:rPr>
        <w:t xml:space="preserve">, </w:t>
      </w:r>
      <w:r w:rsidR="00B54C22">
        <w:rPr>
          <w:rFonts w:asciiTheme="minorHAnsi" w:hAnsiTheme="minorHAnsi" w:cstheme="minorHAnsi"/>
          <w:color w:val="0070C0"/>
          <w:szCs w:val="22"/>
        </w:rPr>
        <w:t>the calculation</w:t>
      </w:r>
      <w:r w:rsidR="00195E7B">
        <w:rPr>
          <w:rFonts w:asciiTheme="minorHAnsi" w:hAnsiTheme="minorHAnsi" w:cstheme="minorHAnsi"/>
          <w:color w:val="0070C0"/>
          <w:szCs w:val="22"/>
        </w:rPr>
        <w:t xml:space="preserve"> may be able to</w:t>
      </w:r>
      <w:r w:rsidR="00195E7B" w:rsidRPr="007D1934">
        <w:rPr>
          <w:rFonts w:asciiTheme="minorHAnsi" w:hAnsiTheme="minorHAnsi" w:cstheme="minorHAnsi"/>
          <w:color w:val="0070C0"/>
          <w:szCs w:val="22"/>
        </w:rPr>
        <w:t xml:space="preserve"> take into account the presence </w:t>
      </w:r>
      <w:r w:rsidR="00195E7B">
        <w:rPr>
          <w:rFonts w:asciiTheme="minorHAnsi" w:hAnsiTheme="minorHAnsi" w:cstheme="minorHAnsi"/>
          <w:color w:val="0070C0"/>
          <w:szCs w:val="22"/>
        </w:rPr>
        <w:t>of NR transmissions</w:t>
      </w:r>
      <w:r w:rsidR="00845505">
        <w:rPr>
          <w:rFonts w:asciiTheme="minorHAnsi" w:hAnsiTheme="minorHAnsi" w:cstheme="minorHAnsi"/>
          <w:color w:val="0070C0"/>
          <w:szCs w:val="22"/>
        </w:rPr>
        <w:t xml:space="preserve"> in some of those cases</w:t>
      </w:r>
      <w:r w:rsidR="00195E7B">
        <w:rPr>
          <w:rFonts w:asciiTheme="minorHAnsi" w:hAnsiTheme="minorHAnsi" w:cstheme="minorHAnsi"/>
          <w:color w:val="0070C0"/>
          <w:szCs w:val="22"/>
        </w:rPr>
        <w:t xml:space="preserve">. </w:t>
      </w:r>
      <w:r w:rsidR="00B54C22">
        <w:rPr>
          <w:rFonts w:asciiTheme="minorHAnsi" w:hAnsiTheme="minorHAnsi" w:cstheme="minorHAnsi"/>
          <w:color w:val="0070C0"/>
          <w:szCs w:val="22"/>
        </w:rPr>
        <w:t xml:space="preserve">In the view of some </w:t>
      </w:r>
      <w:r w:rsidR="004F2A8A">
        <w:rPr>
          <w:rFonts w:asciiTheme="minorHAnsi" w:hAnsiTheme="minorHAnsi" w:cstheme="minorHAnsi"/>
          <w:color w:val="0070C0"/>
          <w:szCs w:val="22"/>
        </w:rPr>
        <w:t>other companies,</w:t>
      </w:r>
      <w:r w:rsidR="00195E7B">
        <w:rPr>
          <w:rFonts w:asciiTheme="minorHAnsi" w:hAnsiTheme="minorHAnsi" w:cstheme="minorHAnsi"/>
          <w:color w:val="0070C0"/>
          <w:szCs w:val="22"/>
        </w:rPr>
        <w:t xml:space="preserve"> this operation </w:t>
      </w:r>
      <w:r w:rsidR="004F2A8A">
        <w:rPr>
          <w:rFonts w:asciiTheme="minorHAnsi" w:hAnsiTheme="minorHAnsi" w:cstheme="minorHAnsi"/>
          <w:color w:val="0070C0"/>
          <w:szCs w:val="22"/>
        </w:rPr>
        <w:t>would not be</w:t>
      </w:r>
      <w:r w:rsidR="00195E7B">
        <w:rPr>
          <w:rFonts w:asciiTheme="minorHAnsi" w:hAnsiTheme="minorHAnsi" w:cstheme="minorHAnsi"/>
          <w:color w:val="0070C0"/>
          <w:szCs w:val="22"/>
        </w:rPr>
        <w:t xml:space="preserve"> feasible.</w:t>
      </w:r>
    </w:p>
    <w:p w14:paraId="2C73F706" w14:textId="35E9AD0F" w:rsidR="00471899" w:rsidRDefault="00071C6C" w:rsidP="00295AED">
      <w:pPr>
        <w:rPr>
          <w:rFonts w:asciiTheme="minorHAnsi" w:hAnsiTheme="minorHAnsi" w:cstheme="minorHAnsi"/>
          <w:color w:val="0070C0"/>
          <w:szCs w:val="22"/>
        </w:rPr>
      </w:pPr>
      <w:bookmarkStart w:id="10" w:name="_Hlk519237579"/>
      <w:bookmarkEnd w:id="8"/>
      <w:bookmarkEnd w:id="9"/>
      <w:r>
        <w:rPr>
          <w:rFonts w:asciiTheme="minorHAnsi" w:hAnsiTheme="minorHAnsi" w:cstheme="minorHAnsi"/>
          <w:color w:val="0070C0"/>
          <w:szCs w:val="22"/>
        </w:rPr>
        <w:t>It is the view of RAN1</w:t>
      </w:r>
      <w:r w:rsidR="00471899" w:rsidRPr="00471899">
        <w:rPr>
          <w:rFonts w:asciiTheme="minorHAnsi" w:hAnsiTheme="minorHAnsi" w:cstheme="minorHAnsi"/>
          <w:color w:val="0070C0"/>
          <w:szCs w:val="22"/>
        </w:rPr>
        <w:t xml:space="preserve"> that a solution that makes NR as slow as LTE</w:t>
      </w:r>
      <w:r>
        <w:rPr>
          <w:rFonts w:asciiTheme="minorHAnsi" w:hAnsiTheme="minorHAnsi" w:cstheme="minorHAnsi"/>
          <w:color w:val="0070C0"/>
          <w:szCs w:val="22"/>
        </w:rPr>
        <w:t xml:space="preserve"> </w:t>
      </w:r>
      <w:bookmarkStart w:id="11" w:name="_Hlk519129054"/>
      <w:r>
        <w:rPr>
          <w:rFonts w:asciiTheme="minorHAnsi" w:hAnsiTheme="minorHAnsi" w:cstheme="minorHAnsi"/>
          <w:color w:val="0070C0"/>
          <w:szCs w:val="22"/>
        </w:rPr>
        <w:t>(</w:t>
      </w:r>
      <w:r w:rsidR="003E46C3">
        <w:rPr>
          <w:rFonts w:asciiTheme="minorHAnsi" w:hAnsiTheme="minorHAnsi" w:cstheme="minorHAnsi"/>
          <w:color w:val="0070C0"/>
          <w:szCs w:val="22"/>
        </w:rPr>
        <w:t xml:space="preserve">LTE </w:t>
      </w:r>
      <w:r>
        <w:rPr>
          <w:rFonts w:asciiTheme="minorHAnsi" w:hAnsiTheme="minorHAnsi" w:cstheme="minorHAnsi"/>
          <w:color w:val="0070C0"/>
          <w:szCs w:val="22"/>
        </w:rPr>
        <w:t>without</w:t>
      </w:r>
      <w:r w:rsidRPr="00071C6C">
        <w:rPr>
          <w:rFonts w:asciiTheme="minorHAnsi" w:hAnsiTheme="minorHAnsi" w:cstheme="minorHAnsi"/>
          <w:color w:val="0070C0"/>
          <w:szCs w:val="22"/>
        </w:rPr>
        <w:t xml:space="preserve"> shortened TTI </w:t>
      </w:r>
      <w:r>
        <w:rPr>
          <w:rFonts w:asciiTheme="minorHAnsi" w:hAnsiTheme="minorHAnsi" w:cstheme="minorHAnsi"/>
          <w:color w:val="0070C0"/>
          <w:szCs w:val="22"/>
        </w:rPr>
        <w:t>or</w:t>
      </w:r>
      <w:r w:rsidRPr="00071C6C">
        <w:rPr>
          <w:rFonts w:asciiTheme="minorHAnsi" w:hAnsiTheme="minorHAnsi" w:cstheme="minorHAnsi"/>
          <w:color w:val="0070C0"/>
          <w:szCs w:val="22"/>
        </w:rPr>
        <w:t xml:space="preserve"> processing time</w:t>
      </w:r>
      <w:r w:rsidR="003E46C3">
        <w:rPr>
          <w:rFonts w:asciiTheme="minorHAnsi" w:hAnsiTheme="minorHAnsi" w:cstheme="minorHAnsi"/>
          <w:color w:val="0070C0"/>
          <w:szCs w:val="22"/>
        </w:rPr>
        <w:t>)</w:t>
      </w:r>
      <w:bookmarkEnd w:id="11"/>
      <w:r w:rsidR="00471899" w:rsidRPr="00471899">
        <w:rPr>
          <w:rFonts w:asciiTheme="minorHAnsi" w:hAnsiTheme="minorHAnsi" w:cstheme="minorHAnsi"/>
          <w:color w:val="0070C0"/>
          <w:szCs w:val="22"/>
        </w:rPr>
        <w:t>, or makes NR even slower than LTE, would have severe effects on latency</w:t>
      </w:r>
      <w:r>
        <w:rPr>
          <w:rFonts w:asciiTheme="minorHAnsi" w:hAnsiTheme="minorHAnsi" w:cstheme="minorHAnsi"/>
          <w:color w:val="0070C0"/>
          <w:szCs w:val="22"/>
        </w:rPr>
        <w:t>.</w:t>
      </w:r>
      <w:bookmarkEnd w:id="10"/>
      <w:r>
        <w:rPr>
          <w:rFonts w:asciiTheme="minorHAnsi" w:hAnsiTheme="minorHAnsi" w:cstheme="minorHAnsi"/>
          <w:color w:val="0070C0"/>
          <w:szCs w:val="22"/>
        </w:rPr>
        <w:t xml:space="preserve"> </w:t>
      </w:r>
      <w:r w:rsidR="007F2BBE" w:rsidRPr="007F2BBE">
        <w:rPr>
          <w:rFonts w:asciiTheme="minorHAnsi" w:hAnsiTheme="minorHAnsi" w:cstheme="minorHAnsi"/>
          <w:color w:val="0070C0"/>
          <w:szCs w:val="22"/>
        </w:rPr>
        <w:t>At the same time, RAN1 doesn’t intend to preclude discussing partial solutions that rely on making NR as slow as LTE or making NR even slower than LTE.</w:t>
      </w:r>
      <w:r w:rsidR="007F2BBE">
        <w:rPr>
          <w:rFonts w:asciiTheme="minorHAnsi" w:hAnsiTheme="minorHAnsi" w:cstheme="minorHAnsi"/>
          <w:color w:val="0070C0"/>
          <w:szCs w:val="22"/>
        </w:rPr>
        <w:t xml:space="preserve"> </w:t>
      </w:r>
      <w:r w:rsidRPr="00071C6C">
        <w:rPr>
          <w:rFonts w:asciiTheme="minorHAnsi" w:hAnsiTheme="minorHAnsi" w:cstheme="minorHAnsi"/>
          <w:color w:val="0070C0"/>
          <w:szCs w:val="22"/>
        </w:rPr>
        <w:t xml:space="preserve">In addition, some companies in RAN1 expressed views that a solution that makes NR as slow as LTE, or makes NR even slower than LTE, </w:t>
      </w:r>
      <w:r>
        <w:rPr>
          <w:rFonts w:asciiTheme="minorHAnsi" w:hAnsiTheme="minorHAnsi" w:cstheme="minorHAnsi"/>
          <w:color w:val="0070C0"/>
          <w:szCs w:val="22"/>
        </w:rPr>
        <w:t>would have negative effects on</w:t>
      </w:r>
      <w:r w:rsidR="00471899" w:rsidRPr="00471899">
        <w:rPr>
          <w:rFonts w:asciiTheme="minorHAnsi" w:hAnsiTheme="minorHAnsi" w:cstheme="minorHAnsi"/>
          <w:color w:val="0070C0"/>
          <w:szCs w:val="22"/>
        </w:rPr>
        <w:t xml:space="preserve"> throughput from the user perspective and by that also reduc</w:t>
      </w:r>
      <w:r w:rsidR="00471899">
        <w:rPr>
          <w:rFonts w:asciiTheme="minorHAnsi" w:hAnsiTheme="minorHAnsi" w:cstheme="minorHAnsi"/>
          <w:color w:val="0070C0"/>
          <w:szCs w:val="22"/>
        </w:rPr>
        <w:t>e</w:t>
      </w:r>
      <w:r w:rsidR="00471899" w:rsidRPr="00471899">
        <w:rPr>
          <w:rFonts w:asciiTheme="minorHAnsi" w:hAnsiTheme="minorHAnsi" w:cstheme="minorHAnsi"/>
          <w:color w:val="0070C0"/>
          <w:szCs w:val="22"/>
        </w:rPr>
        <w:t xml:space="preserve"> the system capacity for the NR side</w:t>
      </w:r>
      <w:r w:rsidR="00AC4946">
        <w:rPr>
          <w:rFonts w:asciiTheme="minorHAnsi" w:hAnsiTheme="minorHAnsi" w:cstheme="minorHAnsi"/>
          <w:color w:val="0070C0"/>
          <w:szCs w:val="22"/>
        </w:rPr>
        <w:t>. H</w:t>
      </w:r>
      <w:r w:rsidR="00421F6F" w:rsidRPr="00421F6F">
        <w:rPr>
          <w:rFonts w:asciiTheme="minorHAnsi" w:hAnsiTheme="minorHAnsi" w:cstheme="minorHAnsi"/>
          <w:color w:val="0070C0"/>
          <w:szCs w:val="22"/>
        </w:rPr>
        <w:t>owever</w:t>
      </w:r>
      <w:r w:rsidR="00AC4946">
        <w:rPr>
          <w:rFonts w:asciiTheme="minorHAnsi" w:hAnsiTheme="minorHAnsi" w:cstheme="minorHAnsi"/>
          <w:color w:val="0070C0"/>
          <w:szCs w:val="22"/>
        </w:rPr>
        <w:t>, in other companies</w:t>
      </w:r>
      <w:r w:rsidR="000C6AB8">
        <w:rPr>
          <w:rFonts w:asciiTheme="minorHAnsi" w:hAnsiTheme="minorHAnsi" w:cstheme="minorHAnsi"/>
          <w:color w:val="0070C0"/>
          <w:szCs w:val="22"/>
        </w:rPr>
        <w:t>’</w:t>
      </w:r>
      <w:r w:rsidR="00AC4946">
        <w:rPr>
          <w:rFonts w:asciiTheme="minorHAnsi" w:hAnsiTheme="minorHAnsi" w:cstheme="minorHAnsi"/>
          <w:color w:val="0070C0"/>
          <w:szCs w:val="22"/>
        </w:rPr>
        <w:t xml:space="preserve"> view,</w:t>
      </w:r>
      <w:r w:rsidR="00421F6F" w:rsidRPr="00421F6F">
        <w:rPr>
          <w:rFonts w:asciiTheme="minorHAnsi" w:hAnsiTheme="minorHAnsi" w:cstheme="minorHAnsi"/>
          <w:color w:val="0070C0"/>
          <w:szCs w:val="22"/>
        </w:rPr>
        <w:t xml:space="preserve"> this could be offset by l</w:t>
      </w:r>
      <w:r w:rsidR="007F2BBE">
        <w:rPr>
          <w:rFonts w:asciiTheme="minorHAnsi" w:hAnsiTheme="minorHAnsi" w:cstheme="minorHAnsi"/>
          <w:color w:val="0070C0"/>
          <w:szCs w:val="22"/>
        </w:rPr>
        <w:t>ower</w:t>
      </w:r>
      <w:r w:rsidR="00421F6F" w:rsidRPr="00421F6F">
        <w:rPr>
          <w:rFonts w:asciiTheme="minorHAnsi" w:hAnsiTheme="minorHAnsi" w:cstheme="minorHAnsi"/>
          <w:color w:val="0070C0"/>
          <w:szCs w:val="22"/>
        </w:rPr>
        <w:t xml:space="preserve"> </w:t>
      </w:r>
      <w:r w:rsidR="00853F23">
        <w:rPr>
          <w:rFonts w:asciiTheme="minorHAnsi" w:hAnsiTheme="minorHAnsi" w:cstheme="minorHAnsi"/>
          <w:color w:val="0070C0"/>
          <w:szCs w:val="22"/>
        </w:rPr>
        <w:t>MPR/</w:t>
      </w:r>
      <w:r w:rsidR="00421F6F" w:rsidRPr="00421F6F">
        <w:rPr>
          <w:rFonts w:asciiTheme="minorHAnsi" w:hAnsiTheme="minorHAnsi" w:cstheme="minorHAnsi"/>
          <w:color w:val="0070C0"/>
          <w:szCs w:val="22"/>
        </w:rPr>
        <w:t>A-MPR</w:t>
      </w:r>
      <w:r w:rsidR="00471899" w:rsidRPr="00471899">
        <w:rPr>
          <w:rFonts w:asciiTheme="minorHAnsi" w:hAnsiTheme="minorHAnsi" w:cstheme="minorHAnsi"/>
          <w:color w:val="0070C0"/>
          <w:szCs w:val="22"/>
        </w:rPr>
        <w:t>.</w:t>
      </w:r>
      <w:r>
        <w:rPr>
          <w:rFonts w:asciiTheme="minorHAnsi" w:hAnsiTheme="minorHAnsi" w:cstheme="minorHAnsi"/>
          <w:color w:val="0070C0"/>
          <w:szCs w:val="22"/>
        </w:rPr>
        <w:t xml:space="preserve"> </w:t>
      </w:r>
      <w:r w:rsidRPr="00071C6C">
        <w:rPr>
          <w:rFonts w:asciiTheme="minorHAnsi" w:hAnsiTheme="minorHAnsi" w:cstheme="minorHAnsi"/>
          <w:color w:val="0070C0"/>
          <w:szCs w:val="22"/>
        </w:rPr>
        <w:t>RAN1 has not concluded on the corresponding impacts on throughput, and system capacity</w:t>
      </w:r>
      <w:r>
        <w:rPr>
          <w:rFonts w:asciiTheme="minorHAnsi" w:hAnsiTheme="minorHAnsi" w:cstheme="minorHAnsi"/>
          <w:color w:val="0070C0"/>
          <w:szCs w:val="22"/>
        </w:rPr>
        <w:t xml:space="preserve">. </w:t>
      </w:r>
    </w:p>
    <w:p w14:paraId="46107C10" w14:textId="77777777" w:rsidR="001D6799" w:rsidRPr="007D1934" w:rsidRDefault="001D6799" w:rsidP="001D6799">
      <w:pPr>
        <w:rPr>
          <w:rFonts w:asciiTheme="minorHAnsi" w:hAnsiTheme="minorHAnsi" w:cstheme="minorHAnsi"/>
          <w:color w:val="0070C0"/>
          <w:szCs w:val="22"/>
        </w:rPr>
      </w:pPr>
      <w:r w:rsidRPr="007D1934">
        <w:rPr>
          <w:rFonts w:asciiTheme="minorHAnsi" w:hAnsiTheme="minorHAnsi" w:cstheme="minorHAnsi"/>
          <w:color w:val="0070C0"/>
          <w:szCs w:val="22"/>
        </w:rPr>
        <w:t xml:space="preserve">In addition, RAN1 would kindly request some information regarding the following in the RAN4 LS </w:t>
      </w:r>
      <w:r w:rsidRPr="00806525">
        <w:rPr>
          <w:rFonts w:asciiTheme="minorHAnsi" w:hAnsiTheme="minorHAnsi" w:cstheme="minorHAnsi"/>
          <w:i/>
          <w:color w:val="0070C0"/>
          <w:szCs w:val="22"/>
        </w:rPr>
        <w:t>“with the assumption of equal PSD between LTE and NR, and equal back-off for E-UTRA and NR, which may help to minimize the amount of MPR and/or A-MPR that is required”</w:t>
      </w:r>
      <w:r w:rsidRPr="007D1934">
        <w:rPr>
          <w:rFonts w:asciiTheme="minorHAnsi" w:hAnsiTheme="minorHAnsi" w:cstheme="minorHAnsi"/>
          <w:color w:val="0070C0"/>
          <w:szCs w:val="22"/>
        </w:rPr>
        <w:t xml:space="preserve">. It is the view of some companies in RAN1 that equal back-off based on equal PSD assumption is the worst-case assumption in the sense that it might allow the least total combined output power among all possible assumptions; therefore, it is unclear why it is RAN4’s view that this would help minimize the amount of MPR/A-MPR required. </w:t>
      </w:r>
    </w:p>
    <w:p w14:paraId="453FD97B" w14:textId="77777777" w:rsidR="005A3E44" w:rsidRDefault="005A3E44" w:rsidP="00CE2C7D">
      <w:pPr>
        <w:rPr>
          <w:rFonts w:asciiTheme="minorHAnsi" w:hAnsiTheme="minorHAnsi" w:cstheme="minorHAnsi"/>
          <w:color w:val="0070C0"/>
          <w:szCs w:val="22"/>
        </w:rPr>
      </w:pPr>
    </w:p>
    <w:p w14:paraId="78F03A27" w14:textId="6BF65317" w:rsidR="00B32A63" w:rsidRDefault="00B32A63" w:rsidP="00CE2C7D">
      <w:pPr>
        <w:rPr>
          <w:rFonts w:asciiTheme="minorHAnsi" w:hAnsiTheme="minorHAnsi" w:cstheme="minorHAnsi"/>
          <w:color w:val="0070C0"/>
          <w:szCs w:val="22"/>
        </w:rPr>
      </w:pPr>
      <w:r w:rsidRPr="007D1934">
        <w:rPr>
          <w:rFonts w:asciiTheme="minorHAnsi" w:hAnsiTheme="minorHAnsi" w:cstheme="minorHAnsi"/>
          <w:color w:val="0070C0"/>
          <w:szCs w:val="22"/>
        </w:rPr>
        <w:t>Action:  RAN1 would like to ask RAN4</w:t>
      </w:r>
      <w:r w:rsidR="004D356E">
        <w:rPr>
          <w:rFonts w:asciiTheme="minorHAnsi" w:hAnsiTheme="minorHAnsi" w:cstheme="minorHAnsi"/>
          <w:color w:val="0070C0"/>
          <w:szCs w:val="22"/>
        </w:rPr>
        <w:t xml:space="preserve"> to clarify the above questions and</w:t>
      </w:r>
      <w:r w:rsidR="00E46166">
        <w:rPr>
          <w:rFonts w:asciiTheme="minorHAnsi" w:hAnsiTheme="minorHAnsi" w:cstheme="minorHAnsi"/>
          <w:color w:val="0070C0"/>
          <w:szCs w:val="22"/>
        </w:rPr>
        <w:t xml:space="preserve"> </w:t>
      </w:r>
      <w:r w:rsidRPr="007D1934">
        <w:rPr>
          <w:rFonts w:asciiTheme="minorHAnsi" w:hAnsiTheme="minorHAnsi" w:cstheme="minorHAnsi"/>
          <w:color w:val="0070C0"/>
          <w:szCs w:val="22"/>
        </w:rPr>
        <w:t>to take th</w:t>
      </w:r>
      <w:r w:rsidR="004D356E">
        <w:rPr>
          <w:rFonts w:asciiTheme="minorHAnsi" w:hAnsiTheme="minorHAnsi" w:cstheme="minorHAnsi"/>
          <w:color w:val="0070C0"/>
          <w:szCs w:val="22"/>
        </w:rPr>
        <w:t>e above</w:t>
      </w:r>
      <w:r w:rsidRPr="007D1934">
        <w:rPr>
          <w:rFonts w:asciiTheme="minorHAnsi" w:hAnsiTheme="minorHAnsi" w:cstheme="minorHAnsi"/>
          <w:color w:val="0070C0"/>
          <w:szCs w:val="22"/>
        </w:rPr>
        <w:t xml:space="preserve"> information into account in their further work. </w:t>
      </w:r>
    </w:p>
    <w:p w14:paraId="7AEE83D3" w14:textId="77777777" w:rsidR="004D356E" w:rsidRPr="007D1934" w:rsidRDefault="004D356E" w:rsidP="00CE2C7D">
      <w:pPr>
        <w:rPr>
          <w:rFonts w:asciiTheme="minorHAnsi" w:hAnsiTheme="minorHAnsi" w:cstheme="minorHAnsi"/>
          <w:color w:val="0070C0"/>
          <w:szCs w:val="22"/>
        </w:rPr>
      </w:pPr>
    </w:p>
    <w:p w14:paraId="32F3E2E1" w14:textId="77777777" w:rsidR="006804AF" w:rsidRPr="00CE2C7D" w:rsidRDefault="00B32A63" w:rsidP="00CE2C7D">
      <w:pPr>
        <w:rPr>
          <w:lang w:val="en-US"/>
        </w:rPr>
      </w:pPr>
      <w:r>
        <w:rPr>
          <w:lang w:val="en-US"/>
        </w:rPr>
        <w:t>--------------------------------------------------------------------------------------------------------------------</w:t>
      </w:r>
    </w:p>
    <w:p w14:paraId="51539D31" w14:textId="77777777" w:rsidR="00F21456" w:rsidRDefault="00F21456" w:rsidP="00F21456">
      <w:pPr>
        <w:spacing w:after="0"/>
        <w:rPr>
          <w:b/>
          <w:lang w:val="en-US"/>
        </w:rPr>
      </w:pPr>
    </w:p>
    <w:p w14:paraId="0FC23745" w14:textId="77777777" w:rsidR="00781D60" w:rsidRPr="0076229E" w:rsidRDefault="00781D60" w:rsidP="00153B9F">
      <w:pPr>
        <w:spacing w:after="0"/>
        <w:rPr>
          <w:b/>
          <w:lang w:val="en-US"/>
        </w:rPr>
      </w:pPr>
    </w:p>
    <w:p w14:paraId="28CF1D12" w14:textId="77777777" w:rsidR="00BD3480" w:rsidRPr="00381433" w:rsidRDefault="00BD3480" w:rsidP="00381433"/>
    <w:p w14:paraId="2C9B0E90" w14:textId="77777777" w:rsidR="00CB16FB" w:rsidRDefault="00CB16FB" w:rsidP="00510657">
      <w:pPr>
        <w:pStyle w:val="Heading1"/>
        <w:numPr>
          <w:ilvl w:val="0"/>
          <w:numId w:val="3"/>
        </w:numPr>
      </w:pPr>
      <w:r>
        <w:t>References</w:t>
      </w:r>
    </w:p>
    <w:p w14:paraId="5CB5ABF3" w14:textId="4B1D60B4" w:rsidR="00C12F4C" w:rsidRDefault="00012FA7" w:rsidP="00510657">
      <w:pPr>
        <w:numPr>
          <w:ilvl w:val="0"/>
          <w:numId w:val="4"/>
        </w:numPr>
        <w:textAlignment w:val="auto"/>
        <w:rPr>
          <w:rFonts w:asciiTheme="minorHAnsi" w:hAnsiTheme="minorHAnsi" w:cstheme="minorBidi"/>
        </w:rPr>
      </w:pPr>
      <w:bookmarkStart w:id="12" w:name="_Hlk518331713"/>
      <w:bookmarkStart w:id="13" w:name="_Ref506580308"/>
      <w:r w:rsidRPr="00012FA7">
        <w:rPr>
          <w:rFonts w:asciiTheme="minorHAnsi" w:hAnsiTheme="minorHAnsi" w:cstheme="minorBidi"/>
        </w:rPr>
        <w:t xml:space="preserve">R4-1807927, </w:t>
      </w:r>
      <w:r>
        <w:rPr>
          <w:rFonts w:asciiTheme="minorHAnsi" w:hAnsiTheme="minorHAnsi" w:cstheme="minorBidi"/>
        </w:rPr>
        <w:t>“</w:t>
      </w:r>
      <w:r w:rsidRPr="00012FA7">
        <w:rPr>
          <w:rFonts w:asciiTheme="minorHAnsi" w:hAnsiTheme="minorHAnsi" w:cstheme="minorBidi"/>
        </w:rPr>
        <w:t>Power sharing and MPR/A-MPR for EN-DC</w:t>
      </w:r>
      <w:r>
        <w:rPr>
          <w:rFonts w:asciiTheme="minorHAnsi" w:hAnsiTheme="minorHAnsi" w:cstheme="minorBidi"/>
        </w:rPr>
        <w:t>”</w:t>
      </w:r>
      <w:r w:rsidRPr="00012FA7">
        <w:rPr>
          <w:rFonts w:asciiTheme="minorHAnsi" w:hAnsiTheme="minorHAnsi" w:cstheme="minorBidi"/>
        </w:rPr>
        <w:t>, Qualcomm</w:t>
      </w:r>
    </w:p>
    <w:p w14:paraId="538A67AE" w14:textId="618F978B" w:rsidR="00D219AA" w:rsidRPr="0006211A" w:rsidRDefault="009D0898" w:rsidP="00510657">
      <w:pPr>
        <w:numPr>
          <w:ilvl w:val="0"/>
          <w:numId w:val="4"/>
        </w:numPr>
        <w:textAlignment w:val="auto"/>
        <w:rPr>
          <w:rFonts w:asciiTheme="minorHAnsi" w:hAnsiTheme="minorHAnsi" w:cstheme="minorBidi"/>
        </w:rPr>
      </w:pPr>
      <w:r w:rsidRPr="0006211A">
        <w:rPr>
          <w:rFonts w:asciiTheme="minorHAnsi" w:hAnsiTheme="minorHAnsi" w:cstheme="minorBidi"/>
        </w:rPr>
        <w:t>R1-1807805</w:t>
      </w:r>
      <w:r w:rsidR="00FC7AD0" w:rsidRPr="0006211A">
        <w:rPr>
          <w:rFonts w:asciiTheme="minorHAnsi" w:hAnsiTheme="minorHAnsi" w:cstheme="minorBidi"/>
        </w:rPr>
        <w:t>, “</w:t>
      </w:r>
      <w:r w:rsidR="00FC76CD" w:rsidRPr="0006211A">
        <w:rPr>
          <w:rFonts w:asciiTheme="minorHAnsi" w:hAnsiTheme="minorHAnsi" w:cstheme="minorBidi"/>
        </w:rPr>
        <w:t xml:space="preserve">LS on RAN4 agreement on </w:t>
      </w:r>
      <w:proofErr w:type="spellStart"/>
      <w:r w:rsidR="00FC76CD" w:rsidRPr="0006211A">
        <w:rPr>
          <w:rFonts w:asciiTheme="minorHAnsi" w:hAnsiTheme="minorHAnsi" w:cstheme="minorBidi"/>
        </w:rPr>
        <w:t>intraband</w:t>
      </w:r>
      <w:proofErr w:type="spellEnd"/>
      <w:r w:rsidR="00FC76CD" w:rsidRPr="0006211A">
        <w:rPr>
          <w:rFonts w:asciiTheme="minorHAnsi" w:hAnsiTheme="minorHAnsi" w:cstheme="minorBidi"/>
        </w:rPr>
        <w:t xml:space="preserve"> EN-DC A-MPR</w:t>
      </w:r>
      <w:r w:rsidR="00FC7AD0" w:rsidRPr="0006211A">
        <w:rPr>
          <w:rFonts w:asciiTheme="minorHAnsi" w:hAnsiTheme="minorHAnsi" w:cstheme="minorBidi"/>
        </w:rPr>
        <w:t xml:space="preserve">”, </w:t>
      </w:r>
      <w:r w:rsidRPr="0006211A">
        <w:rPr>
          <w:rFonts w:asciiTheme="minorHAnsi" w:hAnsiTheme="minorHAnsi" w:cstheme="minorBidi"/>
        </w:rPr>
        <w:t>RAN4</w:t>
      </w:r>
    </w:p>
    <w:bookmarkEnd w:id="12"/>
    <w:p w14:paraId="7FB84EFB" w14:textId="77777777" w:rsidR="00CB1545" w:rsidRPr="0006211A" w:rsidRDefault="009D0898" w:rsidP="00510657">
      <w:pPr>
        <w:numPr>
          <w:ilvl w:val="0"/>
          <w:numId w:val="4"/>
        </w:numPr>
        <w:textAlignment w:val="auto"/>
        <w:rPr>
          <w:rFonts w:asciiTheme="minorHAnsi" w:hAnsiTheme="minorHAnsi" w:cstheme="minorBidi"/>
        </w:rPr>
      </w:pPr>
      <w:r>
        <w:rPr>
          <w:rFonts w:asciiTheme="minorHAnsi" w:hAnsiTheme="minorHAnsi" w:cstheme="minorBidi"/>
        </w:rPr>
        <w:t>R1-1807865</w:t>
      </w:r>
      <w:r w:rsidR="00FC7AD0" w:rsidRPr="0006211A">
        <w:rPr>
          <w:rFonts w:asciiTheme="minorHAnsi" w:hAnsiTheme="minorHAnsi" w:cstheme="minorBidi"/>
        </w:rPr>
        <w:t>, “</w:t>
      </w:r>
      <w:r w:rsidR="00FC76CD" w:rsidRPr="0006211A">
        <w:rPr>
          <w:rFonts w:asciiTheme="minorHAnsi" w:hAnsiTheme="minorHAnsi" w:cstheme="minorBidi"/>
        </w:rPr>
        <w:t>Proposals on LTE-NR coexistence</w:t>
      </w:r>
      <w:r w:rsidR="00FC7AD0" w:rsidRPr="0006211A">
        <w:rPr>
          <w:rFonts w:asciiTheme="minorHAnsi" w:hAnsiTheme="minorHAnsi" w:cstheme="minorBidi"/>
        </w:rPr>
        <w:t>”, Qualcomm</w:t>
      </w:r>
      <w:bookmarkEnd w:id="13"/>
    </w:p>
    <w:p w14:paraId="5CBAEC0B" w14:textId="77777777" w:rsidR="00F05D08" w:rsidRPr="0006211A" w:rsidRDefault="00FC76CD" w:rsidP="00510657">
      <w:pPr>
        <w:numPr>
          <w:ilvl w:val="0"/>
          <w:numId w:val="4"/>
        </w:numPr>
        <w:textAlignment w:val="auto"/>
        <w:rPr>
          <w:rFonts w:asciiTheme="minorHAnsi" w:hAnsiTheme="minorHAnsi" w:cstheme="minorBidi"/>
        </w:rPr>
      </w:pPr>
      <w:r w:rsidRPr="0006211A">
        <w:rPr>
          <w:rFonts w:asciiTheme="minorHAnsi" w:hAnsiTheme="minorHAnsi" w:cstheme="minorBidi"/>
        </w:rPr>
        <w:t>RP-181304, “Discrepancy between RAN1 and RAN4 power control decisions</w:t>
      </w:r>
      <w:r w:rsidR="00F05D08" w:rsidRPr="0006211A">
        <w:rPr>
          <w:rFonts w:asciiTheme="minorHAnsi" w:hAnsiTheme="minorHAnsi" w:cstheme="minorBidi"/>
        </w:rPr>
        <w:t>”, Qualcomm</w:t>
      </w:r>
      <w:bookmarkStart w:id="14" w:name="_GoBack"/>
      <w:bookmarkEnd w:id="14"/>
    </w:p>
    <w:sectPr w:rsidR="00F05D08" w:rsidRPr="0006211A" w:rsidSect="0073424F">
      <w:headerReference w:type="even" r:id="rId13"/>
      <w:footerReference w:type="default" r:id="rId14"/>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60DB2" w14:textId="77777777" w:rsidR="00E937FD" w:rsidRDefault="00E937FD">
      <w:r>
        <w:separator/>
      </w:r>
    </w:p>
    <w:p w14:paraId="59386A49" w14:textId="77777777" w:rsidR="00E937FD" w:rsidRDefault="00E937FD"/>
  </w:endnote>
  <w:endnote w:type="continuationSeparator" w:id="0">
    <w:p w14:paraId="47339578" w14:textId="77777777" w:rsidR="00E937FD" w:rsidRDefault="00E937FD">
      <w:r>
        <w:continuationSeparator/>
      </w:r>
    </w:p>
    <w:p w14:paraId="20F9F8AF" w14:textId="77777777" w:rsidR="00E937FD" w:rsidRDefault="00E937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000004A" w:usb2="000002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F6E0D" w14:textId="77777777" w:rsidR="00853F23" w:rsidRDefault="00853F2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7</w:t>
    </w:r>
    <w:r>
      <w:rPr>
        <w:b/>
        <w:bCs/>
        <w:sz w:val="24"/>
        <w:szCs w:val="24"/>
      </w:rPr>
      <w:fldChar w:fldCharType="end"/>
    </w:r>
  </w:p>
  <w:p w14:paraId="4DEDC675" w14:textId="77777777" w:rsidR="00853F23" w:rsidRDefault="00853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52B02" w14:textId="77777777" w:rsidR="00E937FD" w:rsidRDefault="00E937FD">
      <w:r>
        <w:separator/>
      </w:r>
    </w:p>
    <w:p w14:paraId="5B5FA51F" w14:textId="77777777" w:rsidR="00E937FD" w:rsidRDefault="00E937FD"/>
  </w:footnote>
  <w:footnote w:type="continuationSeparator" w:id="0">
    <w:p w14:paraId="7FF89E10" w14:textId="77777777" w:rsidR="00E937FD" w:rsidRDefault="00E937FD">
      <w:r>
        <w:continuationSeparator/>
      </w:r>
    </w:p>
    <w:p w14:paraId="7FD4B7A1" w14:textId="77777777" w:rsidR="00E937FD" w:rsidRDefault="00E937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4657" w14:textId="77777777" w:rsidR="00853F23" w:rsidRDefault="00853F23"/>
  <w:p w14:paraId="49AB4CE0" w14:textId="77777777" w:rsidR="00853F23" w:rsidRDefault="00853F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62585B"/>
    <w:multiLevelType w:val="hybridMultilevel"/>
    <w:tmpl w:val="CC207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8FA3370"/>
    <w:multiLevelType w:val="hybridMultilevel"/>
    <w:tmpl w:val="1C8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0947DA"/>
    <w:multiLevelType w:val="hybridMultilevel"/>
    <w:tmpl w:val="01C2DCA6"/>
    <w:lvl w:ilvl="0" w:tplc="125A600C">
      <w:start w:val="119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7086491"/>
    <w:multiLevelType w:val="hybridMultilevel"/>
    <w:tmpl w:val="DBBEAA4E"/>
    <w:lvl w:ilvl="0" w:tplc="03CE44F0">
      <w:start w:val="1"/>
      <w:numFmt w:val="bullet"/>
      <w:lvlText w:val="•"/>
      <w:lvlJc w:val="left"/>
      <w:pPr>
        <w:tabs>
          <w:tab w:val="num" w:pos="720"/>
        </w:tabs>
        <w:ind w:left="720" w:hanging="360"/>
      </w:pPr>
      <w:rPr>
        <w:rFonts w:ascii="Arial" w:hAnsi="Arial" w:cs="Times New Roman" w:hint="default"/>
      </w:rPr>
    </w:lvl>
    <w:lvl w:ilvl="1" w:tplc="30B4DA48">
      <w:start w:val="590"/>
      <w:numFmt w:val="bullet"/>
      <w:lvlText w:val="◦"/>
      <w:lvlJc w:val="left"/>
      <w:pPr>
        <w:tabs>
          <w:tab w:val="num" w:pos="1440"/>
        </w:tabs>
        <w:ind w:left="1440" w:hanging="360"/>
      </w:pPr>
      <w:rPr>
        <w:rFonts w:ascii="Microsoft Sans Serif" w:hAnsi="Microsoft Sans Serif" w:cs="Times New Roman" w:hint="default"/>
      </w:rPr>
    </w:lvl>
    <w:lvl w:ilvl="2" w:tplc="765E4DFE">
      <w:start w:val="590"/>
      <w:numFmt w:val="bullet"/>
      <w:lvlText w:val="•"/>
      <w:lvlJc w:val="left"/>
      <w:pPr>
        <w:tabs>
          <w:tab w:val="num" w:pos="2160"/>
        </w:tabs>
        <w:ind w:left="2160" w:hanging="360"/>
      </w:pPr>
      <w:rPr>
        <w:rFonts w:ascii="Microsoft Sans Serif" w:hAnsi="Microsoft Sans Serif" w:cs="Times New Roman" w:hint="default"/>
      </w:rPr>
    </w:lvl>
    <w:lvl w:ilvl="3" w:tplc="75A0FB2A">
      <w:start w:val="590"/>
      <w:numFmt w:val="bullet"/>
      <w:lvlText w:val="◦"/>
      <w:lvlJc w:val="left"/>
      <w:pPr>
        <w:tabs>
          <w:tab w:val="num" w:pos="2880"/>
        </w:tabs>
        <w:ind w:left="2880" w:hanging="360"/>
      </w:pPr>
      <w:rPr>
        <w:rFonts w:ascii="Microsoft Sans Serif" w:hAnsi="Microsoft Sans Serif" w:cs="Times New Roman" w:hint="default"/>
      </w:rPr>
    </w:lvl>
    <w:lvl w:ilvl="4" w:tplc="114262F4">
      <w:start w:val="590"/>
      <w:numFmt w:val="bullet"/>
      <w:lvlText w:val="•"/>
      <w:lvlJc w:val="left"/>
      <w:pPr>
        <w:tabs>
          <w:tab w:val="num" w:pos="3600"/>
        </w:tabs>
        <w:ind w:left="3600" w:hanging="360"/>
      </w:pPr>
      <w:rPr>
        <w:rFonts w:ascii="Arial" w:hAnsi="Arial" w:cs="Times New Roman" w:hint="default"/>
      </w:rPr>
    </w:lvl>
    <w:lvl w:ilvl="5" w:tplc="A13E622A">
      <w:start w:val="1"/>
      <w:numFmt w:val="bullet"/>
      <w:lvlText w:val="•"/>
      <w:lvlJc w:val="left"/>
      <w:pPr>
        <w:tabs>
          <w:tab w:val="num" w:pos="4320"/>
        </w:tabs>
        <w:ind w:left="4320" w:hanging="360"/>
      </w:pPr>
      <w:rPr>
        <w:rFonts w:ascii="Arial" w:hAnsi="Arial" w:cs="Times New Roman" w:hint="default"/>
      </w:rPr>
    </w:lvl>
    <w:lvl w:ilvl="6" w:tplc="4DE6EB18">
      <w:start w:val="1"/>
      <w:numFmt w:val="bullet"/>
      <w:lvlText w:val="•"/>
      <w:lvlJc w:val="left"/>
      <w:pPr>
        <w:tabs>
          <w:tab w:val="num" w:pos="5040"/>
        </w:tabs>
        <w:ind w:left="5040" w:hanging="360"/>
      </w:pPr>
      <w:rPr>
        <w:rFonts w:ascii="Arial" w:hAnsi="Arial" w:cs="Times New Roman" w:hint="default"/>
      </w:rPr>
    </w:lvl>
    <w:lvl w:ilvl="7" w:tplc="9FB458AC">
      <w:start w:val="1"/>
      <w:numFmt w:val="bullet"/>
      <w:lvlText w:val="•"/>
      <w:lvlJc w:val="left"/>
      <w:pPr>
        <w:tabs>
          <w:tab w:val="num" w:pos="5760"/>
        </w:tabs>
        <w:ind w:left="5760" w:hanging="360"/>
      </w:pPr>
      <w:rPr>
        <w:rFonts w:ascii="Arial" w:hAnsi="Arial" w:cs="Times New Roman" w:hint="default"/>
      </w:rPr>
    </w:lvl>
    <w:lvl w:ilvl="8" w:tplc="4970C9B2">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789D6CA6"/>
    <w:multiLevelType w:val="hybridMultilevel"/>
    <w:tmpl w:val="7CE60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96E411C"/>
    <w:multiLevelType w:val="hybridMultilevel"/>
    <w:tmpl w:val="094A9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9"/>
  </w:num>
  <w:num w:numId="8">
    <w:abstractNumId w:val="4"/>
  </w:num>
  <w:num w:numId="9">
    <w:abstractNumId w:val="7"/>
  </w:num>
  <w:num w:numId="10">
    <w:abstractNumId w:val="1"/>
  </w:num>
  <w:num w:numId="11">
    <w:abstractNumId w:val="7"/>
  </w:num>
  <w:num w:numId="12">
    <w:abstractNumId w:val="2"/>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2692"/>
    <w:rsid w:val="00002852"/>
    <w:rsid w:val="000050D2"/>
    <w:rsid w:val="000058E9"/>
    <w:rsid w:val="000079F3"/>
    <w:rsid w:val="00010C7A"/>
    <w:rsid w:val="00011393"/>
    <w:rsid w:val="000114ED"/>
    <w:rsid w:val="000118B5"/>
    <w:rsid w:val="00012171"/>
    <w:rsid w:val="00012946"/>
    <w:rsid w:val="00012FA7"/>
    <w:rsid w:val="00013CB7"/>
    <w:rsid w:val="00015060"/>
    <w:rsid w:val="00017F31"/>
    <w:rsid w:val="00024BA4"/>
    <w:rsid w:val="000252A7"/>
    <w:rsid w:val="00025B5A"/>
    <w:rsid w:val="00025C47"/>
    <w:rsid w:val="00026135"/>
    <w:rsid w:val="00027CE5"/>
    <w:rsid w:val="00031410"/>
    <w:rsid w:val="00033A80"/>
    <w:rsid w:val="000376F2"/>
    <w:rsid w:val="00037989"/>
    <w:rsid w:val="00037D74"/>
    <w:rsid w:val="00037DEE"/>
    <w:rsid w:val="00041AEA"/>
    <w:rsid w:val="00043549"/>
    <w:rsid w:val="00043DC8"/>
    <w:rsid w:val="00044681"/>
    <w:rsid w:val="00044779"/>
    <w:rsid w:val="00050E34"/>
    <w:rsid w:val="00051249"/>
    <w:rsid w:val="000522F3"/>
    <w:rsid w:val="00052CD4"/>
    <w:rsid w:val="00056C34"/>
    <w:rsid w:val="00056EB0"/>
    <w:rsid w:val="00057080"/>
    <w:rsid w:val="000572D1"/>
    <w:rsid w:val="00060704"/>
    <w:rsid w:val="0006204B"/>
    <w:rsid w:val="0006211A"/>
    <w:rsid w:val="000633EB"/>
    <w:rsid w:val="000659FC"/>
    <w:rsid w:val="00067869"/>
    <w:rsid w:val="000678B9"/>
    <w:rsid w:val="00070C33"/>
    <w:rsid w:val="00071C6C"/>
    <w:rsid w:val="000736BD"/>
    <w:rsid w:val="00075B2E"/>
    <w:rsid w:val="00076171"/>
    <w:rsid w:val="0007617D"/>
    <w:rsid w:val="00076DE5"/>
    <w:rsid w:val="0007731A"/>
    <w:rsid w:val="000773CD"/>
    <w:rsid w:val="00080137"/>
    <w:rsid w:val="00080956"/>
    <w:rsid w:val="00080FA2"/>
    <w:rsid w:val="0008224A"/>
    <w:rsid w:val="00083138"/>
    <w:rsid w:val="000833AD"/>
    <w:rsid w:val="00084860"/>
    <w:rsid w:val="00086AB3"/>
    <w:rsid w:val="00086BF3"/>
    <w:rsid w:val="00086F0F"/>
    <w:rsid w:val="00087193"/>
    <w:rsid w:val="00090B43"/>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C6AB8"/>
    <w:rsid w:val="000D250A"/>
    <w:rsid w:val="000D2514"/>
    <w:rsid w:val="000D2A2E"/>
    <w:rsid w:val="000D3314"/>
    <w:rsid w:val="000D4ED9"/>
    <w:rsid w:val="000D5CC3"/>
    <w:rsid w:val="000D5E64"/>
    <w:rsid w:val="000D7AC3"/>
    <w:rsid w:val="000E0669"/>
    <w:rsid w:val="000E3966"/>
    <w:rsid w:val="000F064E"/>
    <w:rsid w:val="000F081C"/>
    <w:rsid w:val="000F19AD"/>
    <w:rsid w:val="000F24A4"/>
    <w:rsid w:val="000F273C"/>
    <w:rsid w:val="000F3B92"/>
    <w:rsid w:val="000F6496"/>
    <w:rsid w:val="000F675E"/>
    <w:rsid w:val="00100D2A"/>
    <w:rsid w:val="0010185E"/>
    <w:rsid w:val="00101B80"/>
    <w:rsid w:val="001025EB"/>
    <w:rsid w:val="00103145"/>
    <w:rsid w:val="00103398"/>
    <w:rsid w:val="00106D9E"/>
    <w:rsid w:val="00107011"/>
    <w:rsid w:val="001071C6"/>
    <w:rsid w:val="00107775"/>
    <w:rsid w:val="0011038D"/>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C16"/>
    <w:rsid w:val="00152244"/>
    <w:rsid w:val="001529DD"/>
    <w:rsid w:val="00153B9F"/>
    <w:rsid w:val="00154353"/>
    <w:rsid w:val="00154873"/>
    <w:rsid w:val="00155A20"/>
    <w:rsid w:val="001570F6"/>
    <w:rsid w:val="0015724A"/>
    <w:rsid w:val="001609A9"/>
    <w:rsid w:val="00161364"/>
    <w:rsid w:val="00161B96"/>
    <w:rsid w:val="0016218D"/>
    <w:rsid w:val="00162B8A"/>
    <w:rsid w:val="00162FC7"/>
    <w:rsid w:val="0016392B"/>
    <w:rsid w:val="001712BE"/>
    <w:rsid w:val="001727AE"/>
    <w:rsid w:val="00172946"/>
    <w:rsid w:val="00173900"/>
    <w:rsid w:val="00174A19"/>
    <w:rsid w:val="00177CE4"/>
    <w:rsid w:val="001808C2"/>
    <w:rsid w:val="00183D6D"/>
    <w:rsid w:val="001845EA"/>
    <w:rsid w:val="00184960"/>
    <w:rsid w:val="00184E2F"/>
    <w:rsid w:val="00186C20"/>
    <w:rsid w:val="00187ECA"/>
    <w:rsid w:val="0019275B"/>
    <w:rsid w:val="0019442F"/>
    <w:rsid w:val="00195336"/>
    <w:rsid w:val="001953DD"/>
    <w:rsid w:val="001955FD"/>
    <w:rsid w:val="00195E7B"/>
    <w:rsid w:val="00197278"/>
    <w:rsid w:val="001A0C20"/>
    <w:rsid w:val="001A0FA0"/>
    <w:rsid w:val="001A28B1"/>
    <w:rsid w:val="001A2C5F"/>
    <w:rsid w:val="001A379C"/>
    <w:rsid w:val="001A7A76"/>
    <w:rsid w:val="001B0615"/>
    <w:rsid w:val="001B0BBE"/>
    <w:rsid w:val="001B1988"/>
    <w:rsid w:val="001B2EAA"/>
    <w:rsid w:val="001B4360"/>
    <w:rsid w:val="001B456A"/>
    <w:rsid w:val="001B49A5"/>
    <w:rsid w:val="001B4B0F"/>
    <w:rsid w:val="001B7E82"/>
    <w:rsid w:val="001C19DF"/>
    <w:rsid w:val="001C2846"/>
    <w:rsid w:val="001C28D1"/>
    <w:rsid w:val="001C2FA7"/>
    <w:rsid w:val="001C37C6"/>
    <w:rsid w:val="001C4590"/>
    <w:rsid w:val="001C67B1"/>
    <w:rsid w:val="001C76C4"/>
    <w:rsid w:val="001D0660"/>
    <w:rsid w:val="001D0ED3"/>
    <w:rsid w:val="001D1E21"/>
    <w:rsid w:val="001D211A"/>
    <w:rsid w:val="001D2CA3"/>
    <w:rsid w:val="001D32B9"/>
    <w:rsid w:val="001D56D0"/>
    <w:rsid w:val="001D6799"/>
    <w:rsid w:val="001E08A2"/>
    <w:rsid w:val="001E39BF"/>
    <w:rsid w:val="001E432F"/>
    <w:rsid w:val="001E62E9"/>
    <w:rsid w:val="001E7810"/>
    <w:rsid w:val="001F064E"/>
    <w:rsid w:val="001F0929"/>
    <w:rsid w:val="001F0B93"/>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9D"/>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4092"/>
    <w:rsid w:val="00245CE7"/>
    <w:rsid w:val="00247C4E"/>
    <w:rsid w:val="00250B57"/>
    <w:rsid w:val="0025178F"/>
    <w:rsid w:val="00252B2E"/>
    <w:rsid w:val="00253BBD"/>
    <w:rsid w:val="00253FF8"/>
    <w:rsid w:val="002569CA"/>
    <w:rsid w:val="002601AD"/>
    <w:rsid w:val="0026234C"/>
    <w:rsid w:val="00262452"/>
    <w:rsid w:val="00264844"/>
    <w:rsid w:val="00265E9F"/>
    <w:rsid w:val="00265FBA"/>
    <w:rsid w:val="00266694"/>
    <w:rsid w:val="002668E6"/>
    <w:rsid w:val="002671EA"/>
    <w:rsid w:val="00267AD3"/>
    <w:rsid w:val="002758A4"/>
    <w:rsid w:val="00276EA4"/>
    <w:rsid w:val="00277232"/>
    <w:rsid w:val="00281782"/>
    <w:rsid w:val="0028221B"/>
    <w:rsid w:val="00286265"/>
    <w:rsid w:val="00295AED"/>
    <w:rsid w:val="00296198"/>
    <w:rsid w:val="00297F5B"/>
    <w:rsid w:val="002A3511"/>
    <w:rsid w:val="002A54BE"/>
    <w:rsid w:val="002A5571"/>
    <w:rsid w:val="002A7DB8"/>
    <w:rsid w:val="002A7FA0"/>
    <w:rsid w:val="002B0DBD"/>
    <w:rsid w:val="002B1B7E"/>
    <w:rsid w:val="002B4B67"/>
    <w:rsid w:val="002B6E9D"/>
    <w:rsid w:val="002B7AA8"/>
    <w:rsid w:val="002B7D0D"/>
    <w:rsid w:val="002C570F"/>
    <w:rsid w:val="002C638D"/>
    <w:rsid w:val="002C6438"/>
    <w:rsid w:val="002C7112"/>
    <w:rsid w:val="002D00E4"/>
    <w:rsid w:val="002D13E6"/>
    <w:rsid w:val="002D1793"/>
    <w:rsid w:val="002D456C"/>
    <w:rsid w:val="002D4766"/>
    <w:rsid w:val="002D6F60"/>
    <w:rsid w:val="002E02CB"/>
    <w:rsid w:val="002E0D3D"/>
    <w:rsid w:val="002E14AE"/>
    <w:rsid w:val="002E18CB"/>
    <w:rsid w:val="002E221F"/>
    <w:rsid w:val="002E25D7"/>
    <w:rsid w:val="002E2F3B"/>
    <w:rsid w:val="002E4AA0"/>
    <w:rsid w:val="002E6728"/>
    <w:rsid w:val="002E7BA6"/>
    <w:rsid w:val="002F08B7"/>
    <w:rsid w:val="002F1406"/>
    <w:rsid w:val="002F435E"/>
    <w:rsid w:val="002F55FC"/>
    <w:rsid w:val="002F6B41"/>
    <w:rsid w:val="0030016B"/>
    <w:rsid w:val="0030249D"/>
    <w:rsid w:val="003032DB"/>
    <w:rsid w:val="00304330"/>
    <w:rsid w:val="0030664C"/>
    <w:rsid w:val="003067DF"/>
    <w:rsid w:val="00310045"/>
    <w:rsid w:val="0031005D"/>
    <w:rsid w:val="00310256"/>
    <w:rsid w:val="003128DB"/>
    <w:rsid w:val="00312F4D"/>
    <w:rsid w:val="00314E97"/>
    <w:rsid w:val="00314F98"/>
    <w:rsid w:val="00315B1A"/>
    <w:rsid w:val="0031700E"/>
    <w:rsid w:val="00317BA3"/>
    <w:rsid w:val="003205F8"/>
    <w:rsid w:val="00320D4D"/>
    <w:rsid w:val="003212FB"/>
    <w:rsid w:val="00321CCF"/>
    <w:rsid w:val="003228A7"/>
    <w:rsid w:val="00324730"/>
    <w:rsid w:val="00326667"/>
    <w:rsid w:val="00326F5F"/>
    <w:rsid w:val="003271CE"/>
    <w:rsid w:val="00331913"/>
    <w:rsid w:val="003361E8"/>
    <w:rsid w:val="00337B03"/>
    <w:rsid w:val="00340D06"/>
    <w:rsid w:val="00341F45"/>
    <w:rsid w:val="0034518F"/>
    <w:rsid w:val="003466AB"/>
    <w:rsid w:val="00346A44"/>
    <w:rsid w:val="00346F05"/>
    <w:rsid w:val="003479A6"/>
    <w:rsid w:val="00347E20"/>
    <w:rsid w:val="00350A76"/>
    <w:rsid w:val="00351E31"/>
    <w:rsid w:val="0035332C"/>
    <w:rsid w:val="00353C45"/>
    <w:rsid w:val="0035554B"/>
    <w:rsid w:val="00355700"/>
    <w:rsid w:val="00356349"/>
    <w:rsid w:val="00360398"/>
    <w:rsid w:val="00360B59"/>
    <w:rsid w:val="00362056"/>
    <w:rsid w:val="003621A4"/>
    <w:rsid w:val="00364C29"/>
    <w:rsid w:val="00365E90"/>
    <w:rsid w:val="003673BF"/>
    <w:rsid w:val="00371108"/>
    <w:rsid w:val="003711EF"/>
    <w:rsid w:val="00371977"/>
    <w:rsid w:val="00371FD7"/>
    <w:rsid w:val="00372323"/>
    <w:rsid w:val="00372857"/>
    <w:rsid w:val="00372B7C"/>
    <w:rsid w:val="00373086"/>
    <w:rsid w:val="00375FC8"/>
    <w:rsid w:val="00376B13"/>
    <w:rsid w:val="003802A4"/>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798"/>
    <w:rsid w:val="003B2F0C"/>
    <w:rsid w:val="003B3667"/>
    <w:rsid w:val="003B4A3C"/>
    <w:rsid w:val="003B4D4F"/>
    <w:rsid w:val="003B703A"/>
    <w:rsid w:val="003B7A52"/>
    <w:rsid w:val="003C0BE9"/>
    <w:rsid w:val="003C1030"/>
    <w:rsid w:val="003C1D45"/>
    <w:rsid w:val="003C5ABA"/>
    <w:rsid w:val="003C6BF8"/>
    <w:rsid w:val="003D020F"/>
    <w:rsid w:val="003D03B0"/>
    <w:rsid w:val="003D1061"/>
    <w:rsid w:val="003D165C"/>
    <w:rsid w:val="003D23DE"/>
    <w:rsid w:val="003D2571"/>
    <w:rsid w:val="003D410F"/>
    <w:rsid w:val="003D482F"/>
    <w:rsid w:val="003D4C34"/>
    <w:rsid w:val="003D5159"/>
    <w:rsid w:val="003D5329"/>
    <w:rsid w:val="003D73CD"/>
    <w:rsid w:val="003D758B"/>
    <w:rsid w:val="003E124A"/>
    <w:rsid w:val="003E24B1"/>
    <w:rsid w:val="003E2BF5"/>
    <w:rsid w:val="003E405E"/>
    <w:rsid w:val="003E46C3"/>
    <w:rsid w:val="003E517F"/>
    <w:rsid w:val="003E54A2"/>
    <w:rsid w:val="003E7CA9"/>
    <w:rsid w:val="003F0566"/>
    <w:rsid w:val="003F34AD"/>
    <w:rsid w:val="003F4C44"/>
    <w:rsid w:val="003F4E00"/>
    <w:rsid w:val="003F56FD"/>
    <w:rsid w:val="003F6341"/>
    <w:rsid w:val="00400157"/>
    <w:rsid w:val="004010DA"/>
    <w:rsid w:val="0040207E"/>
    <w:rsid w:val="00402085"/>
    <w:rsid w:val="0040219E"/>
    <w:rsid w:val="004021FD"/>
    <w:rsid w:val="00404641"/>
    <w:rsid w:val="0041257D"/>
    <w:rsid w:val="004128B3"/>
    <w:rsid w:val="0041355A"/>
    <w:rsid w:val="00415089"/>
    <w:rsid w:val="004162ED"/>
    <w:rsid w:val="00416D40"/>
    <w:rsid w:val="00416ECC"/>
    <w:rsid w:val="0041757A"/>
    <w:rsid w:val="0041759A"/>
    <w:rsid w:val="004205B3"/>
    <w:rsid w:val="00421C94"/>
    <w:rsid w:val="00421F6F"/>
    <w:rsid w:val="00422A0C"/>
    <w:rsid w:val="004243AA"/>
    <w:rsid w:val="004248E0"/>
    <w:rsid w:val="00424F9D"/>
    <w:rsid w:val="00426BA6"/>
    <w:rsid w:val="0042737E"/>
    <w:rsid w:val="00430EE0"/>
    <w:rsid w:val="004342AD"/>
    <w:rsid w:val="0043577D"/>
    <w:rsid w:val="00435E44"/>
    <w:rsid w:val="00436527"/>
    <w:rsid w:val="00436EA9"/>
    <w:rsid w:val="00440950"/>
    <w:rsid w:val="00440AEC"/>
    <w:rsid w:val="00441C68"/>
    <w:rsid w:val="00442396"/>
    <w:rsid w:val="00444AB0"/>
    <w:rsid w:val="00445260"/>
    <w:rsid w:val="00445723"/>
    <w:rsid w:val="00445819"/>
    <w:rsid w:val="0044587D"/>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1899"/>
    <w:rsid w:val="00472515"/>
    <w:rsid w:val="00472AD0"/>
    <w:rsid w:val="00472F7A"/>
    <w:rsid w:val="004731F5"/>
    <w:rsid w:val="00477214"/>
    <w:rsid w:val="00480CC7"/>
    <w:rsid w:val="004810C6"/>
    <w:rsid w:val="00483B91"/>
    <w:rsid w:val="00493241"/>
    <w:rsid w:val="00493E44"/>
    <w:rsid w:val="0049404A"/>
    <w:rsid w:val="004A0146"/>
    <w:rsid w:val="004A02E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C314A"/>
    <w:rsid w:val="004D17B2"/>
    <w:rsid w:val="004D1F0B"/>
    <w:rsid w:val="004D2582"/>
    <w:rsid w:val="004D356E"/>
    <w:rsid w:val="004D43A8"/>
    <w:rsid w:val="004D7928"/>
    <w:rsid w:val="004D7C7D"/>
    <w:rsid w:val="004E2FD4"/>
    <w:rsid w:val="004E337F"/>
    <w:rsid w:val="004E3AD0"/>
    <w:rsid w:val="004E40E2"/>
    <w:rsid w:val="004E4EF7"/>
    <w:rsid w:val="004E5534"/>
    <w:rsid w:val="004E57BF"/>
    <w:rsid w:val="004E5F65"/>
    <w:rsid w:val="004E62E0"/>
    <w:rsid w:val="004E6461"/>
    <w:rsid w:val="004E7D49"/>
    <w:rsid w:val="004F169A"/>
    <w:rsid w:val="004F2A8A"/>
    <w:rsid w:val="004F4407"/>
    <w:rsid w:val="004F5FF0"/>
    <w:rsid w:val="004F70C3"/>
    <w:rsid w:val="004F742A"/>
    <w:rsid w:val="00500638"/>
    <w:rsid w:val="00501624"/>
    <w:rsid w:val="00501A9B"/>
    <w:rsid w:val="005043E3"/>
    <w:rsid w:val="0050667C"/>
    <w:rsid w:val="00510657"/>
    <w:rsid w:val="0051128C"/>
    <w:rsid w:val="00512760"/>
    <w:rsid w:val="0051290A"/>
    <w:rsid w:val="00512B3C"/>
    <w:rsid w:val="00514299"/>
    <w:rsid w:val="0051648E"/>
    <w:rsid w:val="00516691"/>
    <w:rsid w:val="00517A9A"/>
    <w:rsid w:val="0052012C"/>
    <w:rsid w:val="005211E9"/>
    <w:rsid w:val="005212C8"/>
    <w:rsid w:val="00521674"/>
    <w:rsid w:val="005226CF"/>
    <w:rsid w:val="005258ED"/>
    <w:rsid w:val="00526A04"/>
    <w:rsid w:val="00530826"/>
    <w:rsid w:val="005309A1"/>
    <w:rsid w:val="00531B3F"/>
    <w:rsid w:val="00532855"/>
    <w:rsid w:val="00533292"/>
    <w:rsid w:val="005332ED"/>
    <w:rsid w:val="0053336F"/>
    <w:rsid w:val="00533F0B"/>
    <w:rsid w:val="00534099"/>
    <w:rsid w:val="00534F3A"/>
    <w:rsid w:val="005411C7"/>
    <w:rsid w:val="00541D34"/>
    <w:rsid w:val="00543488"/>
    <w:rsid w:val="00544714"/>
    <w:rsid w:val="00544A5E"/>
    <w:rsid w:val="0055152B"/>
    <w:rsid w:val="00553D68"/>
    <w:rsid w:val="0055421D"/>
    <w:rsid w:val="00554D54"/>
    <w:rsid w:val="00562D63"/>
    <w:rsid w:val="0056315E"/>
    <w:rsid w:val="005645C4"/>
    <w:rsid w:val="0057264C"/>
    <w:rsid w:val="00572A89"/>
    <w:rsid w:val="00572B28"/>
    <w:rsid w:val="00574198"/>
    <w:rsid w:val="0057612D"/>
    <w:rsid w:val="00576A2B"/>
    <w:rsid w:val="00576C33"/>
    <w:rsid w:val="00577BAD"/>
    <w:rsid w:val="00580B6E"/>
    <w:rsid w:val="00582008"/>
    <w:rsid w:val="005851FB"/>
    <w:rsid w:val="00585F1D"/>
    <w:rsid w:val="00586935"/>
    <w:rsid w:val="0058768C"/>
    <w:rsid w:val="00587816"/>
    <w:rsid w:val="00587A68"/>
    <w:rsid w:val="00590266"/>
    <w:rsid w:val="00590EDE"/>
    <w:rsid w:val="00590F64"/>
    <w:rsid w:val="0059136E"/>
    <w:rsid w:val="00591432"/>
    <w:rsid w:val="00591C10"/>
    <w:rsid w:val="00594800"/>
    <w:rsid w:val="005959AA"/>
    <w:rsid w:val="00595AC3"/>
    <w:rsid w:val="0059774B"/>
    <w:rsid w:val="005A0333"/>
    <w:rsid w:val="005A13AF"/>
    <w:rsid w:val="005A2364"/>
    <w:rsid w:val="005A37BA"/>
    <w:rsid w:val="005A3E44"/>
    <w:rsid w:val="005A49F4"/>
    <w:rsid w:val="005A5552"/>
    <w:rsid w:val="005A5F44"/>
    <w:rsid w:val="005A601D"/>
    <w:rsid w:val="005A78CE"/>
    <w:rsid w:val="005A7D70"/>
    <w:rsid w:val="005B0627"/>
    <w:rsid w:val="005B2812"/>
    <w:rsid w:val="005B5523"/>
    <w:rsid w:val="005B7D95"/>
    <w:rsid w:val="005C378F"/>
    <w:rsid w:val="005C4B2A"/>
    <w:rsid w:val="005C4BA8"/>
    <w:rsid w:val="005D0323"/>
    <w:rsid w:val="005D1ACB"/>
    <w:rsid w:val="005D3B07"/>
    <w:rsid w:val="005D5640"/>
    <w:rsid w:val="005D67B6"/>
    <w:rsid w:val="005D6BA0"/>
    <w:rsid w:val="005D7699"/>
    <w:rsid w:val="005E2D8B"/>
    <w:rsid w:val="005E3172"/>
    <w:rsid w:val="005E3795"/>
    <w:rsid w:val="005E3DD7"/>
    <w:rsid w:val="005E58D8"/>
    <w:rsid w:val="005E5F63"/>
    <w:rsid w:val="005E63CE"/>
    <w:rsid w:val="005E7A73"/>
    <w:rsid w:val="005F0829"/>
    <w:rsid w:val="005F10AA"/>
    <w:rsid w:val="005F171A"/>
    <w:rsid w:val="005F237D"/>
    <w:rsid w:val="005F3453"/>
    <w:rsid w:val="005F3BD7"/>
    <w:rsid w:val="005F3E44"/>
    <w:rsid w:val="005F3FC3"/>
    <w:rsid w:val="005F581A"/>
    <w:rsid w:val="005F697C"/>
    <w:rsid w:val="005F69A1"/>
    <w:rsid w:val="005F6EC5"/>
    <w:rsid w:val="005F7311"/>
    <w:rsid w:val="0060098F"/>
    <w:rsid w:val="00602045"/>
    <w:rsid w:val="00602284"/>
    <w:rsid w:val="0060464C"/>
    <w:rsid w:val="00605D6A"/>
    <w:rsid w:val="00605FB1"/>
    <w:rsid w:val="0060655D"/>
    <w:rsid w:val="0060700F"/>
    <w:rsid w:val="0061203D"/>
    <w:rsid w:val="00614EA3"/>
    <w:rsid w:val="00615294"/>
    <w:rsid w:val="006212CD"/>
    <w:rsid w:val="0062156C"/>
    <w:rsid w:val="00622C09"/>
    <w:rsid w:val="00623A4E"/>
    <w:rsid w:val="0062731F"/>
    <w:rsid w:val="006278CB"/>
    <w:rsid w:val="00627A07"/>
    <w:rsid w:val="006300A7"/>
    <w:rsid w:val="006303D8"/>
    <w:rsid w:val="006311B3"/>
    <w:rsid w:val="00632097"/>
    <w:rsid w:val="006321FA"/>
    <w:rsid w:val="00633DA5"/>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5B2"/>
    <w:rsid w:val="00652A38"/>
    <w:rsid w:val="00653119"/>
    <w:rsid w:val="0065371F"/>
    <w:rsid w:val="006541F3"/>
    <w:rsid w:val="00655058"/>
    <w:rsid w:val="00657BE2"/>
    <w:rsid w:val="0066007C"/>
    <w:rsid w:val="0066037F"/>
    <w:rsid w:val="0066126F"/>
    <w:rsid w:val="006613DE"/>
    <w:rsid w:val="00661969"/>
    <w:rsid w:val="00661B54"/>
    <w:rsid w:val="0066202A"/>
    <w:rsid w:val="00663B80"/>
    <w:rsid w:val="0066434B"/>
    <w:rsid w:val="006647DE"/>
    <w:rsid w:val="00664BD5"/>
    <w:rsid w:val="006710EA"/>
    <w:rsid w:val="0067152D"/>
    <w:rsid w:val="00674AE9"/>
    <w:rsid w:val="006754B1"/>
    <w:rsid w:val="00675BEB"/>
    <w:rsid w:val="006763B4"/>
    <w:rsid w:val="00676BB4"/>
    <w:rsid w:val="00677C74"/>
    <w:rsid w:val="006804AF"/>
    <w:rsid w:val="006805F7"/>
    <w:rsid w:val="0068141C"/>
    <w:rsid w:val="00681FF7"/>
    <w:rsid w:val="0068210F"/>
    <w:rsid w:val="00683C4C"/>
    <w:rsid w:val="00685414"/>
    <w:rsid w:val="006857F5"/>
    <w:rsid w:val="00690911"/>
    <w:rsid w:val="00692F45"/>
    <w:rsid w:val="00694941"/>
    <w:rsid w:val="00694F03"/>
    <w:rsid w:val="00695480"/>
    <w:rsid w:val="006959A2"/>
    <w:rsid w:val="0069721E"/>
    <w:rsid w:val="00697B56"/>
    <w:rsid w:val="006A07A1"/>
    <w:rsid w:val="006A0D1A"/>
    <w:rsid w:val="006A1280"/>
    <w:rsid w:val="006A1EE4"/>
    <w:rsid w:val="006A2127"/>
    <w:rsid w:val="006A2B60"/>
    <w:rsid w:val="006A2FCA"/>
    <w:rsid w:val="006A36CC"/>
    <w:rsid w:val="006A4462"/>
    <w:rsid w:val="006A4473"/>
    <w:rsid w:val="006A6291"/>
    <w:rsid w:val="006A7123"/>
    <w:rsid w:val="006B0E03"/>
    <w:rsid w:val="006B1081"/>
    <w:rsid w:val="006B10A4"/>
    <w:rsid w:val="006B1E23"/>
    <w:rsid w:val="006B30FC"/>
    <w:rsid w:val="006B36E8"/>
    <w:rsid w:val="006B38B9"/>
    <w:rsid w:val="006B4670"/>
    <w:rsid w:val="006B578E"/>
    <w:rsid w:val="006C1CCB"/>
    <w:rsid w:val="006C2A89"/>
    <w:rsid w:val="006C2AC8"/>
    <w:rsid w:val="006C4555"/>
    <w:rsid w:val="006C4656"/>
    <w:rsid w:val="006C52F9"/>
    <w:rsid w:val="006C60CF"/>
    <w:rsid w:val="006D04FF"/>
    <w:rsid w:val="006D2FCE"/>
    <w:rsid w:val="006D3016"/>
    <w:rsid w:val="006D3B53"/>
    <w:rsid w:val="006D3FC1"/>
    <w:rsid w:val="006D4640"/>
    <w:rsid w:val="006D5B7F"/>
    <w:rsid w:val="006D5D8D"/>
    <w:rsid w:val="006D5E48"/>
    <w:rsid w:val="006E1427"/>
    <w:rsid w:val="006E457B"/>
    <w:rsid w:val="006E4CE0"/>
    <w:rsid w:val="006E5655"/>
    <w:rsid w:val="006E6479"/>
    <w:rsid w:val="006E650B"/>
    <w:rsid w:val="006E7C3B"/>
    <w:rsid w:val="006F107E"/>
    <w:rsid w:val="006F1A3B"/>
    <w:rsid w:val="006F3372"/>
    <w:rsid w:val="006F66F9"/>
    <w:rsid w:val="006F75AF"/>
    <w:rsid w:val="00701A48"/>
    <w:rsid w:val="007020C5"/>
    <w:rsid w:val="00702101"/>
    <w:rsid w:val="00702DE1"/>
    <w:rsid w:val="007032D3"/>
    <w:rsid w:val="00704AE7"/>
    <w:rsid w:val="00705AB9"/>
    <w:rsid w:val="00706169"/>
    <w:rsid w:val="00706563"/>
    <w:rsid w:val="00706A96"/>
    <w:rsid w:val="00707137"/>
    <w:rsid w:val="0071011C"/>
    <w:rsid w:val="007101C5"/>
    <w:rsid w:val="00710245"/>
    <w:rsid w:val="0071087C"/>
    <w:rsid w:val="007135FE"/>
    <w:rsid w:val="007142AA"/>
    <w:rsid w:val="00714DDF"/>
    <w:rsid w:val="00717945"/>
    <w:rsid w:val="00717C10"/>
    <w:rsid w:val="00720F2E"/>
    <w:rsid w:val="00720FDB"/>
    <w:rsid w:val="00722187"/>
    <w:rsid w:val="00722330"/>
    <w:rsid w:val="0072390D"/>
    <w:rsid w:val="00726E01"/>
    <w:rsid w:val="00730B3D"/>
    <w:rsid w:val="00730E31"/>
    <w:rsid w:val="007315CD"/>
    <w:rsid w:val="00731E33"/>
    <w:rsid w:val="0073236C"/>
    <w:rsid w:val="00733627"/>
    <w:rsid w:val="007341B1"/>
    <w:rsid w:val="0073424F"/>
    <w:rsid w:val="00734E92"/>
    <w:rsid w:val="007427ED"/>
    <w:rsid w:val="0074313A"/>
    <w:rsid w:val="007438F3"/>
    <w:rsid w:val="007445D4"/>
    <w:rsid w:val="00744B0E"/>
    <w:rsid w:val="0074526D"/>
    <w:rsid w:val="00745951"/>
    <w:rsid w:val="00745AE6"/>
    <w:rsid w:val="00746D39"/>
    <w:rsid w:val="007504B4"/>
    <w:rsid w:val="007529C4"/>
    <w:rsid w:val="007539D3"/>
    <w:rsid w:val="00755373"/>
    <w:rsid w:val="00760622"/>
    <w:rsid w:val="00760A06"/>
    <w:rsid w:val="0076229E"/>
    <w:rsid w:val="00762561"/>
    <w:rsid w:val="00762A6C"/>
    <w:rsid w:val="00763560"/>
    <w:rsid w:val="007662D6"/>
    <w:rsid w:val="00766747"/>
    <w:rsid w:val="00766A7B"/>
    <w:rsid w:val="007708CF"/>
    <w:rsid w:val="00770969"/>
    <w:rsid w:val="007718D8"/>
    <w:rsid w:val="007725E9"/>
    <w:rsid w:val="00773268"/>
    <w:rsid w:val="007739B8"/>
    <w:rsid w:val="00777067"/>
    <w:rsid w:val="0078003F"/>
    <w:rsid w:val="0078095C"/>
    <w:rsid w:val="00781D60"/>
    <w:rsid w:val="00782AD5"/>
    <w:rsid w:val="00782E81"/>
    <w:rsid w:val="00783AE7"/>
    <w:rsid w:val="00783D89"/>
    <w:rsid w:val="007859DF"/>
    <w:rsid w:val="00786E37"/>
    <w:rsid w:val="00786EE9"/>
    <w:rsid w:val="00791BB3"/>
    <w:rsid w:val="0079270F"/>
    <w:rsid w:val="00792F6A"/>
    <w:rsid w:val="007A180C"/>
    <w:rsid w:val="007A1E30"/>
    <w:rsid w:val="007A1E71"/>
    <w:rsid w:val="007A3469"/>
    <w:rsid w:val="007A48F6"/>
    <w:rsid w:val="007A64B9"/>
    <w:rsid w:val="007B0C23"/>
    <w:rsid w:val="007B2B71"/>
    <w:rsid w:val="007B3186"/>
    <w:rsid w:val="007B388E"/>
    <w:rsid w:val="007B557E"/>
    <w:rsid w:val="007B5E20"/>
    <w:rsid w:val="007C022E"/>
    <w:rsid w:val="007C58F6"/>
    <w:rsid w:val="007C6518"/>
    <w:rsid w:val="007C66C6"/>
    <w:rsid w:val="007C6F5B"/>
    <w:rsid w:val="007D1934"/>
    <w:rsid w:val="007D356D"/>
    <w:rsid w:val="007D69B9"/>
    <w:rsid w:val="007D76A6"/>
    <w:rsid w:val="007E1B5D"/>
    <w:rsid w:val="007E56A5"/>
    <w:rsid w:val="007E5D39"/>
    <w:rsid w:val="007E67BD"/>
    <w:rsid w:val="007F2BBE"/>
    <w:rsid w:val="007F3CCE"/>
    <w:rsid w:val="007F4ADA"/>
    <w:rsid w:val="007F6EA5"/>
    <w:rsid w:val="00800910"/>
    <w:rsid w:val="00800C28"/>
    <w:rsid w:val="00800E63"/>
    <w:rsid w:val="008018EB"/>
    <w:rsid w:val="0080281E"/>
    <w:rsid w:val="008034C9"/>
    <w:rsid w:val="00804A0C"/>
    <w:rsid w:val="00804BAB"/>
    <w:rsid w:val="00806525"/>
    <w:rsid w:val="008066F5"/>
    <w:rsid w:val="00811329"/>
    <w:rsid w:val="00813483"/>
    <w:rsid w:val="00814517"/>
    <w:rsid w:val="0081492E"/>
    <w:rsid w:val="00814F06"/>
    <w:rsid w:val="00816136"/>
    <w:rsid w:val="00817488"/>
    <w:rsid w:val="00820364"/>
    <w:rsid w:val="0082109B"/>
    <w:rsid w:val="0082124F"/>
    <w:rsid w:val="00821808"/>
    <w:rsid w:val="00821850"/>
    <w:rsid w:val="0082205F"/>
    <w:rsid w:val="00822470"/>
    <w:rsid w:val="008248C6"/>
    <w:rsid w:val="00825464"/>
    <w:rsid w:val="008258E0"/>
    <w:rsid w:val="00830EE4"/>
    <w:rsid w:val="008326C1"/>
    <w:rsid w:val="00832B8C"/>
    <w:rsid w:val="00832C72"/>
    <w:rsid w:val="00832C9A"/>
    <w:rsid w:val="00834942"/>
    <w:rsid w:val="0083551F"/>
    <w:rsid w:val="008362B2"/>
    <w:rsid w:val="00837188"/>
    <w:rsid w:val="00837854"/>
    <w:rsid w:val="00837956"/>
    <w:rsid w:val="00837C7F"/>
    <w:rsid w:val="00844223"/>
    <w:rsid w:val="00844B0A"/>
    <w:rsid w:val="00845505"/>
    <w:rsid w:val="00847323"/>
    <w:rsid w:val="00850264"/>
    <w:rsid w:val="00852E37"/>
    <w:rsid w:val="00853972"/>
    <w:rsid w:val="00853AB0"/>
    <w:rsid w:val="00853F23"/>
    <w:rsid w:val="008571F7"/>
    <w:rsid w:val="008575FD"/>
    <w:rsid w:val="008614ED"/>
    <w:rsid w:val="008652A4"/>
    <w:rsid w:val="00866534"/>
    <w:rsid w:val="00866DBD"/>
    <w:rsid w:val="00867AB3"/>
    <w:rsid w:val="00870BD3"/>
    <w:rsid w:val="008723F0"/>
    <w:rsid w:val="00872999"/>
    <w:rsid w:val="008742A0"/>
    <w:rsid w:val="00874CCB"/>
    <w:rsid w:val="00876710"/>
    <w:rsid w:val="00876CEE"/>
    <w:rsid w:val="0087701F"/>
    <w:rsid w:val="0087784B"/>
    <w:rsid w:val="00877F6B"/>
    <w:rsid w:val="00881AF1"/>
    <w:rsid w:val="00881C81"/>
    <w:rsid w:val="00883E2A"/>
    <w:rsid w:val="00884758"/>
    <w:rsid w:val="008868A4"/>
    <w:rsid w:val="00887393"/>
    <w:rsid w:val="008927A9"/>
    <w:rsid w:val="008A200A"/>
    <w:rsid w:val="008A2821"/>
    <w:rsid w:val="008A29FF"/>
    <w:rsid w:val="008A3BC1"/>
    <w:rsid w:val="008A4FA7"/>
    <w:rsid w:val="008A5D9B"/>
    <w:rsid w:val="008A5F66"/>
    <w:rsid w:val="008A75A7"/>
    <w:rsid w:val="008B0899"/>
    <w:rsid w:val="008B0ADA"/>
    <w:rsid w:val="008B1C0B"/>
    <w:rsid w:val="008B32E4"/>
    <w:rsid w:val="008B360A"/>
    <w:rsid w:val="008B55CB"/>
    <w:rsid w:val="008B6C09"/>
    <w:rsid w:val="008C3C62"/>
    <w:rsid w:val="008C42FB"/>
    <w:rsid w:val="008C4E65"/>
    <w:rsid w:val="008C546C"/>
    <w:rsid w:val="008C5B2B"/>
    <w:rsid w:val="008C6BDD"/>
    <w:rsid w:val="008D11A3"/>
    <w:rsid w:val="008D1402"/>
    <w:rsid w:val="008D1881"/>
    <w:rsid w:val="008D2205"/>
    <w:rsid w:val="008D3723"/>
    <w:rsid w:val="008D489D"/>
    <w:rsid w:val="008D7A76"/>
    <w:rsid w:val="008E03A3"/>
    <w:rsid w:val="008E05A2"/>
    <w:rsid w:val="008E1975"/>
    <w:rsid w:val="008E31E4"/>
    <w:rsid w:val="008E3795"/>
    <w:rsid w:val="008E50BA"/>
    <w:rsid w:val="008E5B8C"/>
    <w:rsid w:val="008E6351"/>
    <w:rsid w:val="008E7152"/>
    <w:rsid w:val="008F0C6F"/>
    <w:rsid w:val="008F4D84"/>
    <w:rsid w:val="008F4E00"/>
    <w:rsid w:val="008F57BB"/>
    <w:rsid w:val="008F6EDA"/>
    <w:rsid w:val="008F7DA4"/>
    <w:rsid w:val="009018F1"/>
    <w:rsid w:val="00901E1B"/>
    <w:rsid w:val="00902FEA"/>
    <w:rsid w:val="009031E2"/>
    <w:rsid w:val="009036EE"/>
    <w:rsid w:val="0090415A"/>
    <w:rsid w:val="00904C6C"/>
    <w:rsid w:val="009057C8"/>
    <w:rsid w:val="009058FA"/>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34ED"/>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291"/>
    <w:rsid w:val="00953C1F"/>
    <w:rsid w:val="00954FE6"/>
    <w:rsid w:val="0095598A"/>
    <w:rsid w:val="00956D40"/>
    <w:rsid w:val="0095765D"/>
    <w:rsid w:val="009578FC"/>
    <w:rsid w:val="00961823"/>
    <w:rsid w:val="0096350E"/>
    <w:rsid w:val="009645FD"/>
    <w:rsid w:val="0096496E"/>
    <w:rsid w:val="00966DA3"/>
    <w:rsid w:val="00966DBD"/>
    <w:rsid w:val="00967898"/>
    <w:rsid w:val="00970724"/>
    <w:rsid w:val="00970739"/>
    <w:rsid w:val="00970CB4"/>
    <w:rsid w:val="00970E16"/>
    <w:rsid w:val="0097294F"/>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60F8"/>
    <w:rsid w:val="009967BB"/>
    <w:rsid w:val="00996A61"/>
    <w:rsid w:val="00997D37"/>
    <w:rsid w:val="009A0B44"/>
    <w:rsid w:val="009A5043"/>
    <w:rsid w:val="009A59AE"/>
    <w:rsid w:val="009A5A6F"/>
    <w:rsid w:val="009A70AF"/>
    <w:rsid w:val="009B004C"/>
    <w:rsid w:val="009B36D4"/>
    <w:rsid w:val="009B3A14"/>
    <w:rsid w:val="009B406A"/>
    <w:rsid w:val="009B5357"/>
    <w:rsid w:val="009B7516"/>
    <w:rsid w:val="009C03EE"/>
    <w:rsid w:val="009C0ADE"/>
    <w:rsid w:val="009C0E69"/>
    <w:rsid w:val="009C27C9"/>
    <w:rsid w:val="009C2BB6"/>
    <w:rsid w:val="009C2BF5"/>
    <w:rsid w:val="009C3D9C"/>
    <w:rsid w:val="009C4920"/>
    <w:rsid w:val="009C7448"/>
    <w:rsid w:val="009D0898"/>
    <w:rsid w:val="009D1164"/>
    <w:rsid w:val="009D235E"/>
    <w:rsid w:val="009D2E5C"/>
    <w:rsid w:val="009D3D4F"/>
    <w:rsid w:val="009D3F08"/>
    <w:rsid w:val="009D46B4"/>
    <w:rsid w:val="009D49E8"/>
    <w:rsid w:val="009D5A43"/>
    <w:rsid w:val="009D60C2"/>
    <w:rsid w:val="009D6AAF"/>
    <w:rsid w:val="009E0031"/>
    <w:rsid w:val="009E29EC"/>
    <w:rsid w:val="009E2B50"/>
    <w:rsid w:val="009E3140"/>
    <w:rsid w:val="009E3AF7"/>
    <w:rsid w:val="009E3F6C"/>
    <w:rsid w:val="009E70C6"/>
    <w:rsid w:val="009E7476"/>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06C44"/>
    <w:rsid w:val="00A1097E"/>
    <w:rsid w:val="00A11082"/>
    <w:rsid w:val="00A129F5"/>
    <w:rsid w:val="00A14F6D"/>
    <w:rsid w:val="00A17558"/>
    <w:rsid w:val="00A177ED"/>
    <w:rsid w:val="00A20D20"/>
    <w:rsid w:val="00A21759"/>
    <w:rsid w:val="00A223DA"/>
    <w:rsid w:val="00A23C09"/>
    <w:rsid w:val="00A25E15"/>
    <w:rsid w:val="00A26FDB"/>
    <w:rsid w:val="00A276DD"/>
    <w:rsid w:val="00A27B61"/>
    <w:rsid w:val="00A30BC8"/>
    <w:rsid w:val="00A30F71"/>
    <w:rsid w:val="00A31537"/>
    <w:rsid w:val="00A31CE2"/>
    <w:rsid w:val="00A3224F"/>
    <w:rsid w:val="00A355E5"/>
    <w:rsid w:val="00A3773A"/>
    <w:rsid w:val="00A400FB"/>
    <w:rsid w:val="00A41E07"/>
    <w:rsid w:val="00A420A8"/>
    <w:rsid w:val="00A42728"/>
    <w:rsid w:val="00A4387E"/>
    <w:rsid w:val="00A44797"/>
    <w:rsid w:val="00A45255"/>
    <w:rsid w:val="00A466D9"/>
    <w:rsid w:val="00A46C71"/>
    <w:rsid w:val="00A50AA8"/>
    <w:rsid w:val="00A51FE2"/>
    <w:rsid w:val="00A53B1C"/>
    <w:rsid w:val="00A555CB"/>
    <w:rsid w:val="00A57663"/>
    <w:rsid w:val="00A57DD8"/>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A2"/>
    <w:rsid w:val="00A807CD"/>
    <w:rsid w:val="00A80805"/>
    <w:rsid w:val="00A81BEA"/>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6E1"/>
    <w:rsid w:val="00AA1894"/>
    <w:rsid w:val="00AA1C20"/>
    <w:rsid w:val="00AA2583"/>
    <w:rsid w:val="00AA2A29"/>
    <w:rsid w:val="00AA2EAC"/>
    <w:rsid w:val="00AA37B0"/>
    <w:rsid w:val="00AA38AC"/>
    <w:rsid w:val="00AA3937"/>
    <w:rsid w:val="00AA4579"/>
    <w:rsid w:val="00AA46D3"/>
    <w:rsid w:val="00AA4A2C"/>
    <w:rsid w:val="00AA6B62"/>
    <w:rsid w:val="00AB20FC"/>
    <w:rsid w:val="00AB4855"/>
    <w:rsid w:val="00AB7759"/>
    <w:rsid w:val="00AC0F51"/>
    <w:rsid w:val="00AC118F"/>
    <w:rsid w:val="00AC1599"/>
    <w:rsid w:val="00AC2433"/>
    <w:rsid w:val="00AC404E"/>
    <w:rsid w:val="00AC423D"/>
    <w:rsid w:val="00AC4946"/>
    <w:rsid w:val="00AC52B9"/>
    <w:rsid w:val="00AC561E"/>
    <w:rsid w:val="00AC5EAC"/>
    <w:rsid w:val="00AC6D3F"/>
    <w:rsid w:val="00AC7817"/>
    <w:rsid w:val="00AC782C"/>
    <w:rsid w:val="00AD008C"/>
    <w:rsid w:val="00AD1071"/>
    <w:rsid w:val="00AD24E1"/>
    <w:rsid w:val="00AD2ED0"/>
    <w:rsid w:val="00AD4EBF"/>
    <w:rsid w:val="00AD51B0"/>
    <w:rsid w:val="00AD5DDA"/>
    <w:rsid w:val="00AD6360"/>
    <w:rsid w:val="00AD6A43"/>
    <w:rsid w:val="00AD6F48"/>
    <w:rsid w:val="00AD7034"/>
    <w:rsid w:val="00AE0BA2"/>
    <w:rsid w:val="00AE1745"/>
    <w:rsid w:val="00AE1D84"/>
    <w:rsid w:val="00AE2C1C"/>
    <w:rsid w:val="00AE3E14"/>
    <w:rsid w:val="00AE4320"/>
    <w:rsid w:val="00AE48DA"/>
    <w:rsid w:val="00AE68BD"/>
    <w:rsid w:val="00AE76E7"/>
    <w:rsid w:val="00AE7D66"/>
    <w:rsid w:val="00AE7E21"/>
    <w:rsid w:val="00AF09D0"/>
    <w:rsid w:val="00AF20B9"/>
    <w:rsid w:val="00AF24F1"/>
    <w:rsid w:val="00AF4A74"/>
    <w:rsid w:val="00AF4F2A"/>
    <w:rsid w:val="00AF7CB3"/>
    <w:rsid w:val="00B02DFA"/>
    <w:rsid w:val="00B03548"/>
    <w:rsid w:val="00B04587"/>
    <w:rsid w:val="00B04887"/>
    <w:rsid w:val="00B05907"/>
    <w:rsid w:val="00B06175"/>
    <w:rsid w:val="00B06994"/>
    <w:rsid w:val="00B069B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2A63"/>
    <w:rsid w:val="00B33642"/>
    <w:rsid w:val="00B33A2C"/>
    <w:rsid w:val="00B35D03"/>
    <w:rsid w:val="00B360B2"/>
    <w:rsid w:val="00B36C9C"/>
    <w:rsid w:val="00B36DC9"/>
    <w:rsid w:val="00B36EB5"/>
    <w:rsid w:val="00B40ED7"/>
    <w:rsid w:val="00B4182A"/>
    <w:rsid w:val="00B42722"/>
    <w:rsid w:val="00B44A82"/>
    <w:rsid w:val="00B44D4A"/>
    <w:rsid w:val="00B4587A"/>
    <w:rsid w:val="00B45B35"/>
    <w:rsid w:val="00B45DAB"/>
    <w:rsid w:val="00B4709D"/>
    <w:rsid w:val="00B47992"/>
    <w:rsid w:val="00B5188B"/>
    <w:rsid w:val="00B51EA3"/>
    <w:rsid w:val="00B51F93"/>
    <w:rsid w:val="00B52649"/>
    <w:rsid w:val="00B53261"/>
    <w:rsid w:val="00B538FA"/>
    <w:rsid w:val="00B5390B"/>
    <w:rsid w:val="00B54C22"/>
    <w:rsid w:val="00B55611"/>
    <w:rsid w:val="00B5602D"/>
    <w:rsid w:val="00B56A97"/>
    <w:rsid w:val="00B57088"/>
    <w:rsid w:val="00B62616"/>
    <w:rsid w:val="00B62E3E"/>
    <w:rsid w:val="00B63E24"/>
    <w:rsid w:val="00B63ECF"/>
    <w:rsid w:val="00B63FF2"/>
    <w:rsid w:val="00B6667F"/>
    <w:rsid w:val="00B66770"/>
    <w:rsid w:val="00B67B59"/>
    <w:rsid w:val="00B70CA0"/>
    <w:rsid w:val="00B7144C"/>
    <w:rsid w:val="00B717D4"/>
    <w:rsid w:val="00B737D9"/>
    <w:rsid w:val="00B75698"/>
    <w:rsid w:val="00B756B3"/>
    <w:rsid w:val="00B80929"/>
    <w:rsid w:val="00B80CBD"/>
    <w:rsid w:val="00B82085"/>
    <w:rsid w:val="00B82533"/>
    <w:rsid w:val="00B82AD2"/>
    <w:rsid w:val="00B83B73"/>
    <w:rsid w:val="00B83EFA"/>
    <w:rsid w:val="00B850E9"/>
    <w:rsid w:val="00B86143"/>
    <w:rsid w:val="00B87A83"/>
    <w:rsid w:val="00B91043"/>
    <w:rsid w:val="00B91FAB"/>
    <w:rsid w:val="00B9400A"/>
    <w:rsid w:val="00B9414B"/>
    <w:rsid w:val="00B9518A"/>
    <w:rsid w:val="00BA0170"/>
    <w:rsid w:val="00BA01CF"/>
    <w:rsid w:val="00BA1750"/>
    <w:rsid w:val="00BA1E9D"/>
    <w:rsid w:val="00BA24C0"/>
    <w:rsid w:val="00BA26C6"/>
    <w:rsid w:val="00BA2E08"/>
    <w:rsid w:val="00BA462B"/>
    <w:rsid w:val="00BA47C6"/>
    <w:rsid w:val="00BA61C1"/>
    <w:rsid w:val="00BA62C8"/>
    <w:rsid w:val="00BA6FA9"/>
    <w:rsid w:val="00BA7BD3"/>
    <w:rsid w:val="00BA7E35"/>
    <w:rsid w:val="00BB07EA"/>
    <w:rsid w:val="00BB1415"/>
    <w:rsid w:val="00BB1B42"/>
    <w:rsid w:val="00BB230E"/>
    <w:rsid w:val="00BB2908"/>
    <w:rsid w:val="00BB2A92"/>
    <w:rsid w:val="00BB5192"/>
    <w:rsid w:val="00BB75D3"/>
    <w:rsid w:val="00BC2B3A"/>
    <w:rsid w:val="00BC2E95"/>
    <w:rsid w:val="00BC2F32"/>
    <w:rsid w:val="00BC47E4"/>
    <w:rsid w:val="00BC590B"/>
    <w:rsid w:val="00BC5A13"/>
    <w:rsid w:val="00BD1218"/>
    <w:rsid w:val="00BD1480"/>
    <w:rsid w:val="00BD1669"/>
    <w:rsid w:val="00BD1A62"/>
    <w:rsid w:val="00BD2040"/>
    <w:rsid w:val="00BD3480"/>
    <w:rsid w:val="00BD36DA"/>
    <w:rsid w:val="00BD43AE"/>
    <w:rsid w:val="00BD4750"/>
    <w:rsid w:val="00BD48F4"/>
    <w:rsid w:val="00BD5413"/>
    <w:rsid w:val="00BD5578"/>
    <w:rsid w:val="00BE0108"/>
    <w:rsid w:val="00BE2ADA"/>
    <w:rsid w:val="00BE2D6C"/>
    <w:rsid w:val="00BE3AAF"/>
    <w:rsid w:val="00BE45C0"/>
    <w:rsid w:val="00BE5367"/>
    <w:rsid w:val="00BE68F9"/>
    <w:rsid w:val="00BF0C46"/>
    <w:rsid w:val="00BF122D"/>
    <w:rsid w:val="00BF27A1"/>
    <w:rsid w:val="00BF29BF"/>
    <w:rsid w:val="00BF428F"/>
    <w:rsid w:val="00BF7195"/>
    <w:rsid w:val="00C000C8"/>
    <w:rsid w:val="00C0278A"/>
    <w:rsid w:val="00C02EE3"/>
    <w:rsid w:val="00C03D86"/>
    <w:rsid w:val="00C04108"/>
    <w:rsid w:val="00C04272"/>
    <w:rsid w:val="00C0436F"/>
    <w:rsid w:val="00C04831"/>
    <w:rsid w:val="00C128C3"/>
    <w:rsid w:val="00C12F4C"/>
    <w:rsid w:val="00C13A47"/>
    <w:rsid w:val="00C16774"/>
    <w:rsid w:val="00C16A3A"/>
    <w:rsid w:val="00C1773C"/>
    <w:rsid w:val="00C20C06"/>
    <w:rsid w:val="00C2205F"/>
    <w:rsid w:val="00C254AA"/>
    <w:rsid w:val="00C30AA8"/>
    <w:rsid w:val="00C32BBA"/>
    <w:rsid w:val="00C330A0"/>
    <w:rsid w:val="00C343F8"/>
    <w:rsid w:val="00C34671"/>
    <w:rsid w:val="00C35105"/>
    <w:rsid w:val="00C35806"/>
    <w:rsid w:val="00C3635F"/>
    <w:rsid w:val="00C36812"/>
    <w:rsid w:val="00C371DC"/>
    <w:rsid w:val="00C402F4"/>
    <w:rsid w:val="00C438D6"/>
    <w:rsid w:val="00C43F8F"/>
    <w:rsid w:val="00C454DB"/>
    <w:rsid w:val="00C459BC"/>
    <w:rsid w:val="00C47CB0"/>
    <w:rsid w:val="00C514A2"/>
    <w:rsid w:val="00C5195F"/>
    <w:rsid w:val="00C52415"/>
    <w:rsid w:val="00C539E6"/>
    <w:rsid w:val="00C5528F"/>
    <w:rsid w:val="00C55FB0"/>
    <w:rsid w:val="00C56174"/>
    <w:rsid w:val="00C567DD"/>
    <w:rsid w:val="00C57226"/>
    <w:rsid w:val="00C575B1"/>
    <w:rsid w:val="00C60673"/>
    <w:rsid w:val="00C60CE6"/>
    <w:rsid w:val="00C610E6"/>
    <w:rsid w:val="00C63457"/>
    <w:rsid w:val="00C642AC"/>
    <w:rsid w:val="00C667F4"/>
    <w:rsid w:val="00C67029"/>
    <w:rsid w:val="00C6714D"/>
    <w:rsid w:val="00C672CF"/>
    <w:rsid w:val="00C67505"/>
    <w:rsid w:val="00C708BF"/>
    <w:rsid w:val="00C71AF5"/>
    <w:rsid w:val="00C745D5"/>
    <w:rsid w:val="00C74F39"/>
    <w:rsid w:val="00C76126"/>
    <w:rsid w:val="00C76186"/>
    <w:rsid w:val="00C76CF3"/>
    <w:rsid w:val="00C77743"/>
    <w:rsid w:val="00C80915"/>
    <w:rsid w:val="00C82578"/>
    <w:rsid w:val="00C84071"/>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0986"/>
    <w:rsid w:val="00CB1340"/>
    <w:rsid w:val="00CB1545"/>
    <w:rsid w:val="00CB16FB"/>
    <w:rsid w:val="00CB24E3"/>
    <w:rsid w:val="00CB2967"/>
    <w:rsid w:val="00CB4169"/>
    <w:rsid w:val="00CB495C"/>
    <w:rsid w:val="00CB67D7"/>
    <w:rsid w:val="00CC02E3"/>
    <w:rsid w:val="00CC16D0"/>
    <w:rsid w:val="00CC7ABF"/>
    <w:rsid w:val="00CD15BD"/>
    <w:rsid w:val="00CD1FF7"/>
    <w:rsid w:val="00CD43F5"/>
    <w:rsid w:val="00CD4F55"/>
    <w:rsid w:val="00CD6C59"/>
    <w:rsid w:val="00CD6D62"/>
    <w:rsid w:val="00CD6F56"/>
    <w:rsid w:val="00CD7826"/>
    <w:rsid w:val="00CE0966"/>
    <w:rsid w:val="00CE15E0"/>
    <w:rsid w:val="00CE2C7D"/>
    <w:rsid w:val="00CE3231"/>
    <w:rsid w:val="00CE3D40"/>
    <w:rsid w:val="00CE4779"/>
    <w:rsid w:val="00CE4983"/>
    <w:rsid w:val="00CE5B0C"/>
    <w:rsid w:val="00CE71FF"/>
    <w:rsid w:val="00CE7910"/>
    <w:rsid w:val="00CE7DEB"/>
    <w:rsid w:val="00CF103F"/>
    <w:rsid w:val="00CF4220"/>
    <w:rsid w:val="00CF4AA1"/>
    <w:rsid w:val="00CF501A"/>
    <w:rsid w:val="00CF507E"/>
    <w:rsid w:val="00CF6058"/>
    <w:rsid w:val="00CF7830"/>
    <w:rsid w:val="00CF78BE"/>
    <w:rsid w:val="00D0149D"/>
    <w:rsid w:val="00D0412A"/>
    <w:rsid w:val="00D04294"/>
    <w:rsid w:val="00D05065"/>
    <w:rsid w:val="00D05498"/>
    <w:rsid w:val="00D05DE4"/>
    <w:rsid w:val="00D069EA"/>
    <w:rsid w:val="00D06D3D"/>
    <w:rsid w:val="00D0734E"/>
    <w:rsid w:val="00D1119F"/>
    <w:rsid w:val="00D116D7"/>
    <w:rsid w:val="00D1230C"/>
    <w:rsid w:val="00D12340"/>
    <w:rsid w:val="00D12B6C"/>
    <w:rsid w:val="00D1620E"/>
    <w:rsid w:val="00D20BCA"/>
    <w:rsid w:val="00D219AA"/>
    <w:rsid w:val="00D22FE7"/>
    <w:rsid w:val="00D27118"/>
    <w:rsid w:val="00D27D95"/>
    <w:rsid w:val="00D31542"/>
    <w:rsid w:val="00D31786"/>
    <w:rsid w:val="00D32CC8"/>
    <w:rsid w:val="00D35A73"/>
    <w:rsid w:val="00D35EC6"/>
    <w:rsid w:val="00D364AB"/>
    <w:rsid w:val="00D3685E"/>
    <w:rsid w:val="00D37399"/>
    <w:rsid w:val="00D37584"/>
    <w:rsid w:val="00D41AD7"/>
    <w:rsid w:val="00D424D8"/>
    <w:rsid w:val="00D42AF2"/>
    <w:rsid w:val="00D441FB"/>
    <w:rsid w:val="00D44366"/>
    <w:rsid w:val="00D446CE"/>
    <w:rsid w:val="00D4566E"/>
    <w:rsid w:val="00D459FF"/>
    <w:rsid w:val="00D45DB1"/>
    <w:rsid w:val="00D516BB"/>
    <w:rsid w:val="00D51A32"/>
    <w:rsid w:val="00D51A5D"/>
    <w:rsid w:val="00D557CC"/>
    <w:rsid w:val="00D55D79"/>
    <w:rsid w:val="00D57E74"/>
    <w:rsid w:val="00D64B7F"/>
    <w:rsid w:val="00D64E10"/>
    <w:rsid w:val="00D64E59"/>
    <w:rsid w:val="00D6564F"/>
    <w:rsid w:val="00D66033"/>
    <w:rsid w:val="00D70FFF"/>
    <w:rsid w:val="00D71487"/>
    <w:rsid w:val="00D738C4"/>
    <w:rsid w:val="00D74908"/>
    <w:rsid w:val="00D80470"/>
    <w:rsid w:val="00D80A62"/>
    <w:rsid w:val="00D80CC2"/>
    <w:rsid w:val="00D828ED"/>
    <w:rsid w:val="00D82972"/>
    <w:rsid w:val="00D82C98"/>
    <w:rsid w:val="00D85544"/>
    <w:rsid w:val="00D87457"/>
    <w:rsid w:val="00D91191"/>
    <w:rsid w:val="00D9206C"/>
    <w:rsid w:val="00D9384B"/>
    <w:rsid w:val="00D93D23"/>
    <w:rsid w:val="00D93D8A"/>
    <w:rsid w:val="00D944F9"/>
    <w:rsid w:val="00D95353"/>
    <w:rsid w:val="00D96861"/>
    <w:rsid w:val="00D97D27"/>
    <w:rsid w:val="00DA0211"/>
    <w:rsid w:val="00DA1C1A"/>
    <w:rsid w:val="00DA1CE8"/>
    <w:rsid w:val="00DA39A8"/>
    <w:rsid w:val="00DA3F1F"/>
    <w:rsid w:val="00DA44D0"/>
    <w:rsid w:val="00DA4609"/>
    <w:rsid w:val="00DA61A6"/>
    <w:rsid w:val="00DA6327"/>
    <w:rsid w:val="00DA6750"/>
    <w:rsid w:val="00DA7A31"/>
    <w:rsid w:val="00DB3770"/>
    <w:rsid w:val="00DB37F0"/>
    <w:rsid w:val="00DC07C6"/>
    <w:rsid w:val="00DC1B58"/>
    <w:rsid w:val="00DC37E6"/>
    <w:rsid w:val="00DC402C"/>
    <w:rsid w:val="00DC6926"/>
    <w:rsid w:val="00DC744A"/>
    <w:rsid w:val="00DD05EF"/>
    <w:rsid w:val="00DD2241"/>
    <w:rsid w:val="00DD2EDD"/>
    <w:rsid w:val="00DD3043"/>
    <w:rsid w:val="00DD4F99"/>
    <w:rsid w:val="00DD5160"/>
    <w:rsid w:val="00DD6CF1"/>
    <w:rsid w:val="00DD7F99"/>
    <w:rsid w:val="00DE22A8"/>
    <w:rsid w:val="00DE2DE1"/>
    <w:rsid w:val="00DE3249"/>
    <w:rsid w:val="00DE37D6"/>
    <w:rsid w:val="00DE69B3"/>
    <w:rsid w:val="00DF04C6"/>
    <w:rsid w:val="00DF1735"/>
    <w:rsid w:val="00DF38D0"/>
    <w:rsid w:val="00DF3C2A"/>
    <w:rsid w:val="00DF5222"/>
    <w:rsid w:val="00DF74C8"/>
    <w:rsid w:val="00E015A1"/>
    <w:rsid w:val="00E01B0F"/>
    <w:rsid w:val="00E02A52"/>
    <w:rsid w:val="00E037C3"/>
    <w:rsid w:val="00E0425D"/>
    <w:rsid w:val="00E0636A"/>
    <w:rsid w:val="00E072D4"/>
    <w:rsid w:val="00E07E92"/>
    <w:rsid w:val="00E10F24"/>
    <w:rsid w:val="00E116C4"/>
    <w:rsid w:val="00E119DA"/>
    <w:rsid w:val="00E120E5"/>
    <w:rsid w:val="00E12B98"/>
    <w:rsid w:val="00E13765"/>
    <w:rsid w:val="00E14BDF"/>
    <w:rsid w:val="00E1583D"/>
    <w:rsid w:val="00E1632C"/>
    <w:rsid w:val="00E17B63"/>
    <w:rsid w:val="00E17B87"/>
    <w:rsid w:val="00E2055C"/>
    <w:rsid w:val="00E20AEC"/>
    <w:rsid w:val="00E20F42"/>
    <w:rsid w:val="00E21E5A"/>
    <w:rsid w:val="00E22574"/>
    <w:rsid w:val="00E22A19"/>
    <w:rsid w:val="00E24D27"/>
    <w:rsid w:val="00E25668"/>
    <w:rsid w:val="00E25CD2"/>
    <w:rsid w:val="00E262F6"/>
    <w:rsid w:val="00E27958"/>
    <w:rsid w:val="00E27CFF"/>
    <w:rsid w:val="00E30186"/>
    <w:rsid w:val="00E3132A"/>
    <w:rsid w:val="00E34A56"/>
    <w:rsid w:val="00E34D2E"/>
    <w:rsid w:val="00E34E20"/>
    <w:rsid w:val="00E359ED"/>
    <w:rsid w:val="00E35C85"/>
    <w:rsid w:val="00E36F78"/>
    <w:rsid w:val="00E40C48"/>
    <w:rsid w:val="00E413C9"/>
    <w:rsid w:val="00E46166"/>
    <w:rsid w:val="00E46CD8"/>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777D7"/>
    <w:rsid w:val="00E8237F"/>
    <w:rsid w:val="00E82A34"/>
    <w:rsid w:val="00E82A74"/>
    <w:rsid w:val="00E82D55"/>
    <w:rsid w:val="00E83227"/>
    <w:rsid w:val="00E8578F"/>
    <w:rsid w:val="00E85EEA"/>
    <w:rsid w:val="00E8688E"/>
    <w:rsid w:val="00E86C09"/>
    <w:rsid w:val="00E90ED3"/>
    <w:rsid w:val="00E92297"/>
    <w:rsid w:val="00E929F9"/>
    <w:rsid w:val="00E937FD"/>
    <w:rsid w:val="00E93B9E"/>
    <w:rsid w:val="00E971EE"/>
    <w:rsid w:val="00EA10FC"/>
    <w:rsid w:val="00EA13FA"/>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1DE1"/>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A57"/>
    <w:rsid w:val="00EF190F"/>
    <w:rsid w:val="00EF2DDE"/>
    <w:rsid w:val="00EF3A0D"/>
    <w:rsid w:val="00EF3A1E"/>
    <w:rsid w:val="00EF53B5"/>
    <w:rsid w:val="00EF59B5"/>
    <w:rsid w:val="00EF5FFA"/>
    <w:rsid w:val="00F006DC"/>
    <w:rsid w:val="00F02A27"/>
    <w:rsid w:val="00F0339C"/>
    <w:rsid w:val="00F047F1"/>
    <w:rsid w:val="00F05D08"/>
    <w:rsid w:val="00F0777B"/>
    <w:rsid w:val="00F07DEC"/>
    <w:rsid w:val="00F10AC0"/>
    <w:rsid w:val="00F12A06"/>
    <w:rsid w:val="00F13089"/>
    <w:rsid w:val="00F136E2"/>
    <w:rsid w:val="00F15A87"/>
    <w:rsid w:val="00F21456"/>
    <w:rsid w:val="00F22538"/>
    <w:rsid w:val="00F22895"/>
    <w:rsid w:val="00F22951"/>
    <w:rsid w:val="00F22DE9"/>
    <w:rsid w:val="00F2367C"/>
    <w:rsid w:val="00F242FC"/>
    <w:rsid w:val="00F265B0"/>
    <w:rsid w:val="00F27CA5"/>
    <w:rsid w:val="00F31ACE"/>
    <w:rsid w:val="00F3237B"/>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80336"/>
    <w:rsid w:val="00F80350"/>
    <w:rsid w:val="00F81008"/>
    <w:rsid w:val="00F82DC7"/>
    <w:rsid w:val="00F82F05"/>
    <w:rsid w:val="00F82FCE"/>
    <w:rsid w:val="00F850F9"/>
    <w:rsid w:val="00F86A74"/>
    <w:rsid w:val="00F871C1"/>
    <w:rsid w:val="00F90891"/>
    <w:rsid w:val="00F90A43"/>
    <w:rsid w:val="00F914A6"/>
    <w:rsid w:val="00F92CAC"/>
    <w:rsid w:val="00F93381"/>
    <w:rsid w:val="00F93DB3"/>
    <w:rsid w:val="00F9489D"/>
    <w:rsid w:val="00F956AD"/>
    <w:rsid w:val="00F95F43"/>
    <w:rsid w:val="00F96966"/>
    <w:rsid w:val="00F9766A"/>
    <w:rsid w:val="00F9768F"/>
    <w:rsid w:val="00F97B87"/>
    <w:rsid w:val="00FA0353"/>
    <w:rsid w:val="00FA0D3E"/>
    <w:rsid w:val="00FA324A"/>
    <w:rsid w:val="00FA42E7"/>
    <w:rsid w:val="00FA63E7"/>
    <w:rsid w:val="00FB1077"/>
    <w:rsid w:val="00FB18D3"/>
    <w:rsid w:val="00FB2795"/>
    <w:rsid w:val="00FB479C"/>
    <w:rsid w:val="00FB5810"/>
    <w:rsid w:val="00FB5834"/>
    <w:rsid w:val="00FB60F2"/>
    <w:rsid w:val="00FC0B81"/>
    <w:rsid w:val="00FC2A81"/>
    <w:rsid w:val="00FC44BF"/>
    <w:rsid w:val="00FC6E3D"/>
    <w:rsid w:val="00FC76CD"/>
    <w:rsid w:val="00FC78B3"/>
    <w:rsid w:val="00FC7AD0"/>
    <w:rsid w:val="00FC7F8A"/>
    <w:rsid w:val="00FD2E59"/>
    <w:rsid w:val="00FD3B3D"/>
    <w:rsid w:val="00FD3B78"/>
    <w:rsid w:val="00FD454F"/>
    <w:rsid w:val="00FD79F4"/>
    <w:rsid w:val="00FD7BF6"/>
    <w:rsid w:val="00FD7D01"/>
    <w:rsid w:val="00FD7E67"/>
    <w:rsid w:val="00FE1D22"/>
    <w:rsid w:val="00FE3563"/>
    <w:rsid w:val="00FE53BB"/>
    <w:rsid w:val="00FE7742"/>
    <w:rsid w:val="00FE7A26"/>
    <w:rsid w:val="00FF1494"/>
    <w:rsid w:val="00FF1D9F"/>
    <w:rsid w:val="00FF63AF"/>
    <w:rsid w:val="00FF7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63D572"/>
  <w15:docId w15:val="{CB73EE0B-7EA3-42F7-AF00-F10348DD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B66770"/>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rsid w:val="00B66770"/>
    <w:pPr>
      <w:numPr>
        <w:ilvl w:val="1"/>
      </w:numPr>
      <w:pBdr>
        <w:top w:val="none" w:sz="0" w:space="0" w:color="auto"/>
      </w:pBdr>
      <w:spacing w:before="180"/>
      <w:outlineLvl w:val="1"/>
    </w:pPr>
    <w:rPr>
      <w:sz w:val="32"/>
    </w:rPr>
  </w:style>
  <w:style w:type="paragraph" w:styleId="Heading3">
    <w:name w:val="heading 3"/>
    <w:basedOn w:val="Heading2"/>
    <w:next w:val="Normal"/>
    <w:qFormat/>
    <w:rsid w:val="00B6677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66770"/>
    <w:pPr>
      <w:numPr>
        <w:ilvl w:val="3"/>
      </w:numPr>
      <w:outlineLvl w:val="3"/>
    </w:pPr>
    <w:rPr>
      <w:sz w:val="24"/>
    </w:rPr>
  </w:style>
  <w:style w:type="paragraph" w:styleId="Heading5">
    <w:name w:val="heading 5"/>
    <w:basedOn w:val="Heading4"/>
    <w:next w:val="Normal"/>
    <w:qFormat/>
    <w:rsid w:val="00B66770"/>
    <w:pPr>
      <w:numPr>
        <w:ilvl w:val="4"/>
      </w:numPr>
      <w:outlineLvl w:val="4"/>
    </w:pPr>
    <w:rPr>
      <w:sz w:val="22"/>
    </w:rPr>
  </w:style>
  <w:style w:type="paragraph" w:styleId="Heading6">
    <w:name w:val="heading 6"/>
    <w:basedOn w:val="H6"/>
    <w:next w:val="Normal"/>
    <w:qFormat/>
    <w:rsid w:val="00B66770"/>
    <w:pPr>
      <w:numPr>
        <w:ilvl w:val="5"/>
      </w:numPr>
      <w:outlineLvl w:val="5"/>
    </w:pPr>
    <w:rPr>
      <w:b w:val="0"/>
      <w:sz w:val="20"/>
    </w:rPr>
  </w:style>
  <w:style w:type="paragraph" w:styleId="Heading7">
    <w:name w:val="heading 7"/>
    <w:basedOn w:val="H6"/>
    <w:next w:val="Normal"/>
    <w:qFormat/>
    <w:rsid w:val="00B66770"/>
    <w:pPr>
      <w:numPr>
        <w:ilvl w:val="6"/>
      </w:numPr>
      <w:outlineLvl w:val="6"/>
    </w:pPr>
    <w:rPr>
      <w:b w:val="0"/>
      <w:sz w:val="20"/>
    </w:rPr>
  </w:style>
  <w:style w:type="paragraph" w:styleId="Heading8">
    <w:name w:val="heading 8"/>
    <w:basedOn w:val="Heading1"/>
    <w:next w:val="Normal"/>
    <w:qFormat/>
    <w:rsid w:val="00B66770"/>
    <w:pPr>
      <w:numPr>
        <w:ilvl w:val="7"/>
      </w:numPr>
      <w:outlineLvl w:val="7"/>
    </w:pPr>
  </w:style>
  <w:style w:type="paragraph" w:styleId="Heading9">
    <w:name w:val="heading 9"/>
    <w:basedOn w:val="Heading8"/>
    <w:next w:val="Normal"/>
    <w:qFormat/>
    <w:rsid w:val="00B6677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6770"/>
    <w:pPr>
      <w:ind w:left="1985" w:hanging="1985"/>
      <w:outlineLvl w:val="9"/>
    </w:pPr>
    <w:rPr>
      <w:b/>
    </w:rPr>
  </w:style>
  <w:style w:type="paragraph" w:customStyle="1" w:styleId="ZA">
    <w:name w:val="ZA"/>
    <w:rsid w:val="00B66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66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66770"/>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B66770"/>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B667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66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6677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66770"/>
    <w:pPr>
      <w:keepNext w:val="0"/>
      <w:spacing w:before="0"/>
      <w:ind w:left="851" w:hanging="851"/>
    </w:pPr>
    <w:rPr>
      <w:sz w:val="20"/>
    </w:rPr>
  </w:style>
  <w:style w:type="paragraph" w:styleId="TOC3">
    <w:name w:val="toc 3"/>
    <w:basedOn w:val="TOC2"/>
    <w:semiHidden/>
    <w:rsid w:val="00B66770"/>
    <w:pPr>
      <w:ind w:left="1134" w:hanging="1134"/>
    </w:pPr>
  </w:style>
  <w:style w:type="paragraph" w:styleId="TOC4">
    <w:name w:val="toc 4"/>
    <w:basedOn w:val="TOC3"/>
    <w:semiHidden/>
    <w:rsid w:val="00B66770"/>
    <w:pPr>
      <w:ind w:left="1418" w:hanging="1418"/>
    </w:pPr>
  </w:style>
  <w:style w:type="paragraph" w:styleId="TOC5">
    <w:name w:val="toc 5"/>
    <w:basedOn w:val="TOC4"/>
    <w:semiHidden/>
    <w:rsid w:val="00B66770"/>
    <w:pPr>
      <w:ind w:left="1701" w:hanging="1701"/>
    </w:pPr>
  </w:style>
  <w:style w:type="paragraph" w:styleId="TOC6">
    <w:name w:val="toc 6"/>
    <w:basedOn w:val="TOC5"/>
    <w:next w:val="Normal"/>
    <w:semiHidden/>
    <w:rsid w:val="00B66770"/>
    <w:pPr>
      <w:ind w:left="1985" w:hanging="1985"/>
    </w:pPr>
  </w:style>
  <w:style w:type="paragraph" w:styleId="TOC7">
    <w:name w:val="toc 7"/>
    <w:basedOn w:val="TOC6"/>
    <w:next w:val="Normal"/>
    <w:semiHidden/>
    <w:rsid w:val="00B66770"/>
    <w:pPr>
      <w:ind w:left="2268" w:hanging="2268"/>
    </w:pPr>
  </w:style>
  <w:style w:type="paragraph" w:styleId="TOC8">
    <w:name w:val="toc 8"/>
    <w:basedOn w:val="TOC1"/>
    <w:semiHidden/>
    <w:rsid w:val="00B66770"/>
    <w:pPr>
      <w:spacing w:before="180"/>
      <w:ind w:left="2693" w:hanging="2693"/>
    </w:pPr>
    <w:rPr>
      <w:b/>
    </w:rPr>
  </w:style>
  <w:style w:type="paragraph" w:styleId="TOC9">
    <w:name w:val="toc 9"/>
    <w:basedOn w:val="TOC8"/>
    <w:semiHidden/>
    <w:rsid w:val="00B66770"/>
    <w:pPr>
      <w:ind w:left="1418" w:hanging="1418"/>
    </w:pPr>
  </w:style>
  <w:style w:type="paragraph" w:customStyle="1" w:styleId="TT">
    <w:name w:val="TT"/>
    <w:basedOn w:val="Heading1"/>
    <w:next w:val="Normal"/>
    <w:rsid w:val="00B66770"/>
    <w:pPr>
      <w:outlineLvl w:val="9"/>
    </w:pPr>
  </w:style>
  <w:style w:type="paragraph" w:customStyle="1" w:styleId="TAH">
    <w:name w:val="TAH"/>
    <w:basedOn w:val="TAC"/>
    <w:link w:val="TAHCar"/>
    <w:rsid w:val="00B66770"/>
    <w:rPr>
      <w:b/>
    </w:rPr>
  </w:style>
  <w:style w:type="paragraph" w:customStyle="1" w:styleId="TAC">
    <w:name w:val="TAC"/>
    <w:basedOn w:val="TAL"/>
    <w:link w:val="TACChar"/>
    <w:rsid w:val="00B66770"/>
    <w:pPr>
      <w:jc w:val="center"/>
    </w:pPr>
  </w:style>
  <w:style w:type="paragraph" w:customStyle="1" w:styleId="TAL">
    <w:name w:val="TAL"/>
    <w:basedOn w:val="Normal"/>
    <w:link w:val="TALChar"/>
    <w:rsid w:val="00B66770"/>
    <w:pPr>
      <w:keepNext/>
      <w:keepLines/>
      <w:spacing w:after="0"/>
    </w:pPr>
    <w:rPr>
      <w:rFonts w:ascii="Arial" w:hAnsi="Arial"/>
      <w:sz w:val="18"/>
    </w:rPr>
  </w:style>
  <w:style w:type="paragraph" w:customStyle="1" w:styleId="TAJ">
    <w:name w:val="TAJ"/>
    <w:basedOn w:val="Normal"/>
    <w:rsid w:val="00B66770"/>
    <w:pPr>
      <w:keepNext/>
      <w:keepLines/>
    </w:pPr>
    <w:rPr>
      <w:rFonts w:eastAsia="Times New Roman"/>
      <w:lang w:eastAsia="en-US"/>
    </w:rPr>
  </w:style>
  <w:style w:type="paragraph" w:customStyle="1" w:styleId="NO">
    <w:name w:val="NO"/>
    <w:basedOn w:val="Normal"/>
    <w:rsid w:val="00B66770"/>
    <w:pPr>
      <w:keepLines/>
      <w:ind w:left="1135" w:hanging="851"/>
    </w:pPr>
    <w:rPr>
      <w:rFonts w:eastAsia="Times New Roman"/>
    </w:rPr>
  </w:style>
  <w:style w:type="paragraph" w:customStyle="1" w:styleId="HO">
    <w:name w:val="HO"/>
    <w:basedOn w:val="Normal"/>
    <w:rsid w:val="00B66770"/>
    <w:pPr>
      <w:jc w:val="right"/>
    </w:pPr>
    <w:rPr>
      <w:rFonts w:eastAsia="Times New Roman"/>
      <w:b/>
      <w:lang w:eastAsia="en-US"/>
    </w:rPr>
  </w:style>
  <w:style w:type="paragraph" w:customStyle="1" w:styleId="HE">
    <w:name w:val="HE"/>
    <w:basedOn w:val="Normal"/>
    <w:rsid w:val="00B66770"/>
    <w:rPr>
      <w:rFonts w:eastAsia="Times New Roman"/>
      <w:b/>
      <w:lang w:eastAsia="en-US"/>
    </w:rPr>
  </w:style>
  <w:style w:type="paragraph" w:customStyle="1" w:styleId="EX">
    <w:name w:val="EX"/>
    <w:basedOn w:val="Normal"/>
    <w:rsid w:val="00B66770"/>
    <w:pPr>
      <w:keepLines/>
      <w:ind w:left="1702" w:hanging="1418"/>
    </w:pPr>
    <w:rPr>
      <w:rFonts w:eastAsia="Times New Roman"/>
    </w:rPr>
  </w:style>
  <w:style w:type="paragraph" w:customStyle="1" w:styleId="FP">
    <w:name w:val="FP"/>
    <w:basedOn w:val="Normal"/>
    <w:rsid w:val="00B66770"/>
    <w:pPr>
      <w:spacing w:after="0"/>
    </w:pPr>
    <w:rPr>
      <w:rFonts w:eastAsia="Times New Roman"/>
    </w:rPr>
  </w:style>
  <w:style w:type="paragraph" w:customStyle="1" w:styleId="LD">
    <w:name w:val="LD"/>
    <w:rsid w:val="00B6677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66770"/>
    <w:pPr>
      <w:spacing w:after="0"/>
    </w:pPr>
  </w:style>
  <w:style w:type="paragraph" w:customStyle="1" w:styleId="EW">
    <w:name w:val="EW"/>
    <w:basedOn w:val="EX"/>
    <w:rsid w:val="00B66770"/>
    <w:pPr>
      <w:spacing w:after="0"/>
    </w:pPr>
  </w:style>
  <w:style w:type="paragraph" w:customStyle="1" w:styleId="B2">
    <w:name w:val="B2"/>
    <w:basedOn w:val="Normal"/>
    <w:rsid w:val="00B66770"/>
    <w:pPr>
      <w:ind w:left="851" w:hanging="284"/>
    </w:pPr>
  </w:style>
  <w:style w:type="paragraph" w:customStyle="1" w:styleId="B1">
    <w:name w:val="B1"/>
    <w:basedOn w:val="Normal"/>
    <w:rsid w:val="00B66770"/>
    <w:pPr>
      <w:ind w:left="568" w:hanging="284"/>
    </w:pPr>
  </w:style>
  <w:style w:type="paragraph" w:customStyle="1" w:styleId="B3">
    <w:name w:val="B3"/>
    <w:basedOn w:val="Normal"/>
    <w:rsid w:val="00B66770"/>
    <w:pPr>
      <w:ind w:left="1135" w:hanging="284"/>
    </w:pPr>
  </w:style>
  <w:style w:type="paragraph" w:customStyle="1" w:styleId="B4">
    <w:name w:val="B4"/>
    <w:basedOn w:val="Normal"/>
    <w:rsid w:val="00B66770"/>
    <w:pPr>
      <w:ind w:left="1418" w:hanging="284"/>
    </w:pPr>
  </w:style>
  <w:style w:type="paragraph" w:customStyle="1" w:styleId="B5">
    <w:name w:val="B5"/>
    <w:basedOn w:val="Normal"/>
    <w:rsid w:val="00B66770"/>
    <w:pPr>
      <w:ind w:left="1702" w:hanging="284"/>
    </w:pPr>
  </w:style>
  <w:style w:type="paragraph" w:customStyle="1" w:styleId="EQ">
    <w:name w:val="EQ"/>
    <w:basedOn w:val="Normal"/>
    <w:next w:val="Normal"/>
    <w:rsid w:val="00B66770"/>
    <w:pPr>
      <w:keepLines/>
      <w:tabs>
        <w:tab w:val="center" w:pos="4536"/>
        <w:tab w:val="right" w:pos="9072"/>
      </w:tabs>
    </w:pPr>
    <w:rPr>
      <w:rFonts w:eastAsia="Times New Roman"/>
      <w:noProof/>
    </w:rPr>
  </w:style>
  <w:style w:type="paragraph" w:customStyle="1" w:styleId="TH">
    <w:name w:val="TH"/>
    <w:basedOn w:val="Normal"/>
    <w:link w:val="THChar"/>
    <w:rsid w:val="00B66770"/>
    <w:pPr>
      <w:keepNext/>
      <w:keepLines/>
      <w:spacing w:before="60"/>
      <w:jc w:val="center"/>
    </w:pPr>
    <w:rPr>
      <w:rFonts w:ascii="Arial" w:hAnsi="Arial"/>
      <w:b/>
    </w:rPr>
  </w:style>
  <w:style w:type="paragraph" w:customStyle="1" w:styleId="TF">
    <w:name w:val="TF"/>
    <w:basedOn w:val="TH"/>
    <w:rsid w:val="00B66770"/>
    <w:pPr>
      <w:keepNext w:val="0"/>
      <w:spacing w:before="0" w:after="240"/>
    </w:pPr>
  </w:style>
  <w:style w:type="paragraph" w:customStyle="1" w:styleId="NF">
    <w:name w:val="NF"/>
    <w:basedOn w:val="NO"/>
    <w:rsid w:val="00B66770"/>
    <w:pPr>
      <w:keepNext/>
      <w:spacing w:after="0"/>
    </w:pPr>
    <w:rPr>
      <w:rFonts w:ascii="Arial" w:hAnsi="Arial"/>
      <w:sz w:val="18"/>
    </w:rPr>
  </w:style>
  <w:style w:type="paragraph" w:customStyle="1" w:styleId="PL">
    <w:name w:val="PL"/>
    <w:rsid w:val="00B66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66770"/>
    <w:pPr>
      <w:jc w:val="right"/>
    </w:pPr>
  </w:style>
  <w:style w:type="paragraph" w:customStyle="1" w:styleId="TAN">
    <w:name w:val="TAN"/>
    <w:basedOn w:val="TAL"/>
    <w:rsid w:val="00B66770"/>
    <w:pPr>
      <w:ind w:left="851" w:hanging="851"/>
    </w:pPr>
  </w:style>
  <w:style w:type="character" w:customStyle="1" w:styleId="ZGSM">
    <w:name w:val="ZGSM"/>
    <w:rsid w:val="00B66770"/>
  </w:style>
  <w:style w:type="paragraph" w:customStyle="1" w:styleId="AP">
    <w:name w:val="AP"/>
    <w:basedOn w:val="Normal"/>
    <w:rsid w:val="00B66770"/>
    <w:pPr>
      <w:ind w:left="2127" w:hanging="2127"/>
    </w:pPr>
    <w:rPr>
      <w:b/>
      <w:color w:val="FF0000"/>
    </w:rPr>
  </w:style>
  <w:style w:type="paragraph" w:customStyle="1" w:styleId="EditorsNote">
    <w:name w:val="Editor's Note"/>
    <w:aliases w:val="EN"/>
    <w:basedOn w:val="NO"/>
    <w:rsid w:val="00B66770"/>
    <w:rPr>
      <w:color w:val="FF0000"/>
    </w:rPr>
  </w:style>
  <w:style w:type="paragraph" w:customStyle="1" w:styleId="ZD">
    <w:name w:val="ZD"/>
    <w:rsid w:val="00B6677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667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6677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66770"/>
    <w:pPr>
      <w:framePr w:hRule="auto" w:wrap="notBeside" w:y="852"/>
    </w:pPr>
    <w:rPr>
      <w:i w:val="0"/>
      <w:sz w:val="40"/>
    </w:rPr>
  </w:style>
  <w:style w:type="paragraph" w:customStyle="1" w:styleId="ZV">
    <w:name w:val="ZV"/>
    <w:basedOn w:val="ZU"/>
    <w:rsid w:val="00B66770"/>
    <w:pPr>
      <w:framePr w:wrap="notBeside" w:y="16161"/>
    </w:pPr>
  </w:style>
  <w:style w:type="paragraph" w:styleId="Footer">
    <w:name w:val="footer"/>
    <w:basedOn w:val="Normal"/>
    <w:link w:val="FooterChar"/>
    <w:uiPriority w:val="99"/>
    <w:rsid w:val="00B66770"/>
    <w:pPr>
      <w:tabs>
        <w:tab w:val="center" w:pos="4153"/>
        <w:tab w:val="right" w:pos="8306"/>
      </w:tabs>
    </w:pPr>
  </w:style>
  <w:style w:type="paragraph" w:styleId="Header">
    <w:name w:val="header"/>
    <w:basedOn w:val="Normal"/>
    <w:semiHidden/>
    <w:rsid w:val="00B66770"/>
    <w:pPr>
      <w:tabs>
        <w:tab w:val="center" w:pos="4153"/>
        <w:tab w:val="right" w:pos="8306"/>
      </w:tabs>
    </w:pPr>
  </w:style>
  <w:style w:type="paragraph" w:styleId="DocumentMap">
    <w:name w:val="Document Map"/>
    <w:basedOn w:val="Normal"/>
    <w:semiHidden/>
    <w:rsid w:val="00B66770"/>
    <w:rPr>
      <w:rFonts w:ascii="Tahoma" w:hAnsi="Tahoma" w:cs="Tahoma"/>
      <w:sz w:val="16"/>
      <w:szCs w:val="16"/>
    </w:rPr>
  </w:style>
  <w:style w:type="character" w:customStyle="1" w:styleId="CharChar5">
    <w:name w:val="Char Char5"/>
    <w:rsid w:val="00B66770"/>
    <w:rPr>
      <w:rFonts w:ascii="Tahoma" w:hAnsi="Tahoma" w:cs="Tahoma"/>
      <w:color w:val="000000"/>
      <w:sz w:val="16"/>
      <w:szCs w:val="16"/>
      <w:lang w:val="en-GB" w:eastAsia="ja-JP"/>
    </w:rPr>
  </w:style>
  <w:style w:type="character" w:customStyle="1" w:styleId="H2Char">
    <w:name w:val="H2 Char"/>
    <w:aliases w:val="h2 Char Char"/>
    <w:rsid w:val="00B66770"/>
    <w:rPr>
      <w:rFonts w:ascii="Arial" w:hAnsi="Arial"/>
      <w:sz w:val="32"/>
      <w:lang w:val="en-GB" w:eastAsia="ja-JP"/>
    </w:rPr>
  </w:style>
  <w:style w:type="character" w:customStyle="1" w:styleId="B1Char">
    <w:name w:val="B1 Char"/>
    <w:rsid w:val="00B66770"/>
    <w:rPr>
      <w:color w:val="000000"/>
      <w:lang w:val="en-GB" w:eastAsia="ja-JP"/>
    </w:rPr>
  </w:style>
  <w:style w:type="paragraph" w:styleId="BalloonText">
    <w:name w:val="Balloon Text"/>
    <w:basedOn w:val="Normal"/>
    <w:rsid w:val="00B66770"/>
    <w:pPr>
      <w:spacing w:after="0"/>
    </w:pPr>
    <w:rPr>
      <w:rFonts w:ascii="Tahoma" w:hAnsi="Tahoma" w:cs="Tahoma"/>
      <w:sz w:val="16"/>
      <w:szCs w:val="16"/>
    </w:rPr>
  </w:style>
  <w:style w:type="character" w:customStyle="1" w:styleId="CharChar4">
    <w:name w:val="Char Char4"/>
    <w:rsid w:val="00B66770"/>
    <w:rPr>
      <w:rFonts w:ascii="Tahoma" w:hAnsi="Tahoma" w:cs="Tahoma"/>
      <w:color w:val="000000"/>
      <w:sz w:val="16"/>
      <w:szCs w:val="16"/>
      <w:lang w:val="en-GB" w:eastAsia="ja-JP"/>
    </w:rPr>
  </w:style>
  <w:style w:type="paragraph" w:styleId="PlainText">
    <w:name w:val="Plain Text"/>
    <w:basedOn w:val="Normal"/>
    <w:semiHidden/>
    <w:rsid w:val="00B66770"/>
    <w:pPr>
      <w:overflowPunct/>
      <w:autoSpaceDE/>
      <w:autoSpaceDN/>
      <w:adjustRightInd/>
      <w:textAlignment w:val="auto"/>
    </w:pPr>
    <w:rPr>
      <w:rFonts w:ascii="Courier New" w:hAnsi="Courier New"/>
      <w:color w:val="auto"/>
      <w:lang w:val="nb-NO" w:eastAsia="en-US"/>
    </w:rPr>
  </w:style>
  <w:style w:type="character" w:customStyle="1" w:styleId="CharChar3">
    <w:name w:val="Char Char3"/>
    <w:rsid w:val="00B66770"/>
    <w:rPr>
      <w:rFonts w:ascii="Courier New" w:hAnsi="Courier New"/>
      <w:lang w:val="nb-NO"/>
    </w:rPr>
  </w:style>
  <w:style w:type="character" w:customStyle="1" w:styleId="NOZchn">
    <w:name w:val="NO Zchn"/>
    <w:rsid w:val="00B66770"/>
    <w:rPr>
      <w:color w:val="000000"/>
      <w:lang w:val="en-GB" w:eastAsia="ja-JP"/>
    </w:rPr>
  </w:style>
  <w:style w:type="character" w:customStyle="1" w:styleId="EditorsNoteChar">
    <w:name w:val="Editor's Note Char"/>
    <w:rsid w:val="00B66770"/>
    <w:rPr>
      <w:color w:val="FF0000"/>
      <w:lang w:val="en-GB" w:eastAsia="ja-JP"/>
    </w:rPr>
  </w:style>
  <w:style w:type="paragraph" w:customStyle="1" w:styleId="Clearformatting">
    <w:name w:val="Clear formatting"/>
    <w:basedOn w:val="Normal"/>
    <w:rsid w:val="00B66770"/>
    <w:rPr>
      <w:b/>
      <w:lang w:val="en-US"/>
    </w:rPr>
  </w:style>
  <w:style w:type="paragraph" w:styleId="Index1">
    <w:name w:val="index 1"/>
    <w:basedOn w:val="Normal"/>
    <w:next w:val="Normal"/>
    <w:autoRedefine/>
    <w:semiHidden/>
    <w:rsid w:val="00B66770"/>
    <w:pPr>
      <w:ind w:left="200" w:hanging="200"/>
    </w:pPr>
  </w:style>
  <w:style w:type="paragraph" w:styleId="IndexHeading">
    <w:name w:val="index heading"/>
    <w:basedOn w:val="Normal"/>
    <w:next w:val="Normal"/>
    <w:semiHidden/>
    <w:rsid w:val="00B66770"/>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rsid w:val="00B66770"/>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rsid w:val="00B66770"/>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sid w:val="00B66770"/>
    <w:rPr>
      <w:sz w:val="16"/>
      <w:szCs w:val="16"/>
    </w:rPr>
  </w:style>
  <w:style w:type="paragraph" w:styleId="CommentText">
    <w:name w:val="annotation text"/>
    <w:basedOn w:val="Normal"/>
    <w:link w:val="CommentTextChar"/>
    <w:semiHidden/>
    <w:rsid w:val="00B66770"/>
  </w:style>
  <w:style w:type="character" w:customStyle="1" w:styleId="CharChar2">
    <w:name w:val="Char Char2"/>
    <w:rsid w:val="00B66770"/>
    <w:rPr>
      <w:color w:val="000000"/>
      <w:lang w:val="en-GB" w:eastAsia="ja-JP"/>
    </w:rPr>
  </w:style>
  <w:style w:type="paragraph" w:styleId="CommentSubject">
    <w:name w:val="annotation subject"/>
    <w:basedOn w:val="CommentText"/>
    <w:next w:val="CommentText"/>
    <w:rsid w:val="00B66770"/>
    <w:rPr>
      <w:b/>
      <w:bCs/>
    </w:rPr>
  </w:style>
  <w:style w:type="character" w:customStyle="1" w:styleId="CharChar1">
    <w:name w:val="Char Char1"/>
    <w:rsid w:val="00B66770"/>
    <w:rPr>
      <w:b/>
      <w:bCs/>
      <w:color w:val="000000"/>
      <w:lang w:val="en-GB" w:eastAsia="ja-JP"/>
    </w:rPr>
  </w:style>
  <w:style w:type="paragraph" w:styleId="BodyText">
    <w:name w:val="Body Text"/>
    <w:basedOn w:val="Normal"/>
    <w:link w:val="BodyTextChar"/>
    <w:semiHidden/>
    <w:rsid w:val="00B66770"/>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sid w:val="00B66770"/>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목록 단락,リスト段落,列出段落"/>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 ?? Char,????? Char,???? Char,목록 단락 Char,リスト段落 Char,列出段落 Char"/>
    <w:link w:val="ListParagraph"/>
    <w:uiPriority w:val="34"/>
    <w:qFormat/>
    <w:locked/>
    <w:rsid w:val="00B04887"/>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5176">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06656752">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112389">
      <w:bodyDiv w:val="1"/>
      <w:marLeft w:val="0"/>
      <w:marRight w:val="0"/>
      <w:marTop w:val="0"/>
      <w:marBottom w:val="0"/>
      <w:divBdr>
        <w:top w:val="none" w:sz="0" w:space="0" w:color="auto"/>
        <w:left w:val="none" w:sz="0" w:space="0" w:color="auto"/>
        <w:bottom w:val="none" w:sz="0" w:space="0" w:color="auto"/>
        <w:right w:val="none" w:sz="0" w:space="0" w:color="auto"/>
      </w:divBdr>
    </w:div>
    <w:div w:id="333997018">
      <w:bodyDiv w:val="1"/>
      <w:marLeft w:val="0"/>
      <w:marRight w:val="0"/>
      <w:marTop w:val="0"/>
      <w:marBottom w:val="0"/>
      <w:divBdr>
        <w:top w:val="none" w:sz="0" w:space="0" w:color="auto"/>
        <w:left w:val="none" w:sz="0" w:space="0" w:color="auto"/>
        <w:bottom w:val="none" w:sz="0" w:space="0" w:color="auto"/>
        <w:right w:val="none" w:sz="0" w:space="0" w:color="auto"/>
      </w:divBdr>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197047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04140032">
      <w:bodyDiv w:val="1"/>
      <w:marLeft w:val="0"/>
      <w:marRight w:val="0"/>
      <w:marTop w:val="0"/>
      <w:marBottom w:val="0"/>
      <w:divBdr>
        <w:top w:val="none" w:sz="0" w:space="0" w:color="auto"/>
        <w:left w:val="none" w:sz="0" w:space="0" w:color="auto"/>
        <w:bottom w:val="none" w:sz="0" w:space="0" w:color="auto"/>
        <w:right w:val="none" w:sz="0" w:space="0" w:color="auto"/>
      </w:divBdr>
    </w:div>
    <w:div w:id="805046673">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15315506">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494342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48138120">
      <w:bodyDiv w:val="1"/>
      <w:marLeft w:val="0"/>
      <w:marRight w:val="0"/>
      <w:marTop w:val="0"/>
      <w:marBottom w:val="0"/>
      <w:divBdr>
        <w:top w:val="none" w:sz="0" w:space="0" w:color="auto"/>
        <w:left w:val="none" w:sz="0" w:space="0" w:color="auto"/>
        <w:bottom w:val="none" w:sz="0" w:space="0" w:color="auto"/>
        <w:right w:val="none" w:sz="0" w:space="0" w:color="auto"/>
      </w:divBdr>
    </w:div>
    <w:div w:id="2051955091">
      <w:bodyDiv w:val="1"/>
      <w:marLeft w:val="0"/>
      <w:marRight w:val="0"/>
      <w:marTop w:val="0"/>
      <w:marBottom w:val="0"/>
      <w:divBdr>
        <w:top w:val="none" w:sz="0" w:space="0" w:color="auto"/>
        <w:left w:val="none" w:sz="0" w:space="0" w:color="auto"/>
        <w:bottom w:val="none" w:sz="0" w:space="0" w:color="auto"/>
        <w:right w:val="none" w:sz="0" w:space="0" w:color="auto"/>
      </w:divBdr>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2.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3.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5.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ABE3B2-AA34-45E1-9D37-43093E2B9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9</Pages>
  <Words>4354</Words>
  <Characters>24818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dc:creator>
  <cp:lastModifiedBy>Peter Gaal</cp:lastModifiedBy>
  <cp:revision>117</cp:revision>
  <cp:lastPrinted>2003-09-26T18:29:00Z</cp:lastPrinted>
  <dcterms:created xsi:type="dcterms:W3CDTF">2018-07-04T17:09:00Z</dcterms:created>
  <dcterms:modified xsi:type="dcterms:W3CDTF">2018-07-18T00:50:00Z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3caa4457-a991-444f-a67b-b149fbc53d4a</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0x010100BC29BFD66497B943AA3B102F0C7B1355</vt:lpwstr>
  </property>
</Properties>
</file>